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569B8D" w14:textId="77777777" w:rsidR="00C340DE" w:rsidRDefault="00FD36A1">
      <w:pPr>
        <w:ind w:left="8781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7F40FB" wp14:editId="1F971699">
            <wp:simplePos x="0" y="0"/>
            <wp:positionH relativeFrom="column">
              <wp:posOffset>5363845</wp:posOffset>
            </wp:positionH>
            <wp:positionV relativeFrom="line">
              <wp:posOffset>545</wp:posOffset>
            </wp:positionV>
            <wp:extent cx="531495" cy="313055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13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883AC07" w14:textId="77777777" w:rsidR="00B611D0" w:rsidRDefault="00B611D0">
      <w:pPr>
        <w:ind w:left="8781"/>
        <w:rPr>
          <w:rFonts w:ascii="Verdana" w:hAnsi="Verdana"/>
          <w:sz w:val="20"/>
          <w:szCs w:val="20"/>
        </w:rPr>
      </w:pPr>
    </w:p>
    <w:p w14:paraId="5D00549A" w14:textId="77777777" w:rsidR="00B611D0" w:rsidRPr="00E61CA9" w:rsidRDefault="00B611D0" w:rsidP="00B611D0">
      <w:pPr>
        <w:pStyle w:val="Corpodeltesto2"/>
        <w:autoSpaceDE w:val="0"/>
        <w:autoSpaceDN w:val="0"/>
        <w:adjustRightInd w:val="0"/>
        <w:spacing w:before="120"/>
        <w:ind w:left="7788" w:right="843"/>
        <w:rPr>
          <w:rFonts w:ascii="Verdana" w:hAnsi="Verdana"/>
          <w:sz w:val="20"/>
          <w:u w:val="single"/>
        </w:rPr>
      </w:pPr>
      <w:r w:rsidRPr="00E61CA9">
        <w:rPr>
          <w:rFonts w:ascii="Verdana" w:hAnsi="Verdana"/>
          <w:sz w:val="20"/>
          <w:u w:val="single"/>
        </w:rPr>
        <w:t>Allegato 3</w:t>
      </w:r>
    </w:p>
    <w:p w14:paraId="70BA7FDE" w14:textId="77777777" w:rsidR="00B611D0" w:rsidRPr="00C84857" w:rsidRDefault="00B611D0" w:rsidP="00B611D0">
      <w:pPr>
        <w:pStyle w:val="Titolo"/>
        <w:ind w:right="843"/>
        <w:jc w:val="left"/>
        <w:rPr>
          <w:rFonts w:ascii="Verdana" w:hAnsi="Verdana"/>
        </w:rPr>
      </w:pPr>
    </w:p>
    <w:p w14:paraId="3DC86561" w14:textId="77777777" w:rsidR="00B611D0" w:rsidRPr="00C84857" w:rsidRDefault="00B611D0" w:rsidP="00B611D0">
      <w:pPr>
        <w:pStyle w:val="Titolo"/>
        <w:ind w:right="843"/>
        <w:rPr>
          <w:rFonts w:ascii="Verdana" w:hAnsi="Verdana"/>
        </w:rPr>
      </w:pPr>
    </w:p>
    <w:p w14:paraId="53722263" w14:textId="77777777" w:rsidR="00B611D0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5C9E0FF2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INFORMATIVA SUL DISTRIBUTORE</w:t>
      </w:r>
    </w:p>
    <w:p w14:paraId="36D6AAE7" w14:textId="77777777" w:rsidR="00B611D0" w:rsidRPr="00C84857" w:rsidRDefault="00B611D0" w:rsidP="00B611D0">
      <w:pPr>
        <w:ind w:right="843"/>
        <w:rPr>
          <w:rFonts w:ascii="Verdana" w:hAnsi="Verdana"/>
          <w:b/>
          <w:sz w:val="20"/>
        </w:rPr>
      </w:pPr>
    </w:p>
    <w:p w14:paraId="646740A6" w14:textId="77777777" w:rsidR="00B611D0" w:rsidRPr="00C84857" w:rsidRDefault="00B611D0" w:rsidP="00B61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3"/>
        <w:jc w:val="center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AVVERTENZA</w:t>
      </w:r>
    </w:p>
    <w:p w14:paraId="68280D40" w14:textId="77777777" w:rsidR="00B611D0" w:rsidRPr="00C84857" w:rsidRDefault="00B611D0" w:rsidP="00B61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3"/>
        <w:jc w:val="both"/>
        <w:rPr>
          <w:rFonts w:ascii="Verdana" w:hAnsi="Verdana"/>
          <w:bCs/>
        </w:rPr>
      </w:pPr>
      <w:r w:rsidRPr="00C84857">
        <w:rPr>
          <w:rFonts w:ascii="Verdana" w:hAnsi="Verdana"/>
          <w:bCs/>
          <w:sz w:val="20"/>
        </w:rPr>
        <w:t xml:space="preserve">Ai sensi della vigente normativa, il distributore ha l’obbligo di consegnare/trasmettere al cliente il presente documento, </w:t>
      </w:r>
      <w:r w:rsidRPr="000466D1">
        <w:rPr>
          <w:rFonts w:ascii="Verdana" w:hAnsi="Verdana"/>
          <w:bCs/>
          <w:sz w:val="20"/>
        </w:rPr>
        <w:t>prima della sottoscrizione della prima proposta o, qualora non prevista, del primo contratto di assicurazione, anche mediante apparecchiature tecnologiche, oppure di pubblicarlo sul sito internet utilizzato</w:t>
      </w:r>
      <w:r w:rsidRPr="00C84857">
        <w:rPr>
          <w:rFonts w:ascii="Verdana" w:hAnsi="Verdana"/>
          <w:bCs/>
          <w:sz w:val="20"/>
        </w:rPr>
        <w:t xml:space="preserve"> per la promozione e collocamento di prodotti assicurativi. In occasione di rinnovo o stipula di un nuovo contratto il distributore consegna o trasmette le informazioni di cui all’Allegato </w:t>
      </w:r>
      <w:proofErr w:type="gramStart"/>
      <w:r w:rsidRPr="00C84857">
        <w:rPr>
          <w:rFonts w:ascii="Verdana" w:hAnsi="Verdana"/>
          <w:bCs/>
          <w:sz w:val="20"/>
        </w:rPr>
        <w:t>3</w:t>
      </w:r>
      <w:proofErr w:type="gramEnd"/>
      <w:r w:rsidRPr="00C84857">
        <w:rPr>
          <w:rFonts w:ascii="Verdana" w:hAnsi="Verdana"/>
          <w:bCs/>
          <w:sz w:val="20"/>
        </w:rPr>
        <w:t xml:space="preserve"> solo in caso di successive modifiche di rilievo delle stesse</w:t>
      </w:r>
    </w:p>
    <w:p w14:paraId="63912E22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53A3BF0B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  <w:bookmarkStart w:id="0" w:name="_Hlk71549490"/>
      <w:r w:rsidRPr="00C84857">
        <w:rPr>
          <w:rFonts w:ascii="Verdana" w:hAnsi="Verdana"/>
          <w:b/>
          <w:sz w:val="20"/>
        </w:rPr>
        <w:t>SEZIONE I</w:t>
      </w:r>
    </w:p>
    <w:p w14:paraId="4BE4EA07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Informazioni generali sull’intermediario che entra in contatto con il contraente e sul broker che intermedia il contratto.</w:t>
      </w:r>
    </w:p>
    <w:p w14:paraId="27F2F100" w14:textId="77777777" w:rsidR="00B611D0" w:rsidRPr="00C84857" w:rsidRDefault="00B611D0" w:rsidP="00B611D0">
      <w:pPr>
        <w:ind w:right="843"/>
        <w:jc w:val="both"/>
        <w:rPr>
          <w:rFonts w:ascii="Verdana" w:hAnsi="Verdana"/>
          <w:b/>
          <w:sz w:val="20"/>
        </w:rPr>
      </w:pPr>
    </w:p>
    <w:p w14:paraId="2E145A67" w14:textId="77777777" w:rsidR="00B611D0" w:rsidRPr="00C84857" w:rsidRDefault="00B611D0" w:rsidP="00B611D0">
      <w:pPr>
        <w:ind w:right="843"/>
        <w:jc w:val="both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1. INTERMEDIARIO CHE ENTRA IN CONTATTO CON IL CLIENTE</w:t>
      </w:r>
      <w:bookmarkEnd w:id="0"/>
      <w:r w:rsidRPr="00C84857">
        <w:rPr>
          <w:rFonts w:ascii="Verdana" w:hAnsi="Verdana"/>
        </w:rPr>
        <w:t xml:space="preserve"> </w:t>
      </w:r>
    </w:p>
    <w:p w14:paraId="5DDCED3E" w14:textId="77777777" w:rsidR="00B611D0" w:rsidRPr="00C84857" w:rsidRDefault="00B611D0" w:rsidP="00B611D0">
      <w:pPr>
        <w:ind w:right="843"/>
        <w:jc w:val="both"/>
        <w:rPr>
          <w:rFonts w:ascii="Verdana" w:hAnsi="Verdana"/>
          <w:b/>
          <w:sz w:val="20"/>
        </w:rPr>
      </w:pPr>
    </w:p>
    <w:p w14:paraId="7F865CD4" w14:textId="77777777" w:rsidR="00B611D0" w:rsidRPr="00754616" w:rsidRDefault="00B611D0" w:rsidP="00B611D0">
      <w:pPr>
        <w:pStyle w:val="Paragrafoelenco"/>
        <w:numPr>
          <w:ilvl w:val="0"/>
          <w:numId w:val="21"/>
        </w:numPr>
        <w:spacing w:after="0"/>
        <w:ind w:right="843"/>
        <w:rPr>
          <w:rFonts w:ascii="Verdana" w:hAnsi="Verdana"/>
          <w:sz w:val="20"/>
        </w:rPr>
      </w:pPr>
      <w:bookmarkStart w:id="1" w:name="_Hlk71549450"/>
      <w:r w:rsidRPr="00C84857">
        <w:rPr>
          <w:rFonts w:ascii="Verdana" w:hAnsi="Verdana"/>
          <w:sz w:val="20"/>
        </w:rPr>
        <w:t xml:space="preserve">Cognome e nome: </w:t>
      </w:r>
      <w:r w:rsidRPr="00C84857">
        <w:rPr>
          <w:rFonts w:ascii="Verdana" w:hAnsi="Verdana"/>
          <w:b/>
          <w:bCs/>
          <w:sz w:val="20"/>
        </w:rPr>
        <w:t>SUSANNA Cesare</w:t>
      </w:r>
    </w:p>
    <w:p w14:paraId="60A43423" w14:textId="77777777" w:rsidR="00B611D0" w:rsidRDefault="00B611D0" w:rsidP="00B611D0">
      <w:pPr>
        <w:pStyle w:val="Paragrafoelenco"/>
        <w:numPr>
          <w:ilvl w:val="0"/>
          <w:numId w:val="21"/>
        </w:numPr>
        <w:spacing w:after="0"/>
        <w:ind w:right="843"/>
        <w:rPr>
          <w:rFonts w:ascii="Verdana" w:hAnsi="Verdana"/>
          <w:sz w:val="20"/>
        </w:rPr>
      </w:pPr>
      <w:r w:rsidRPr="00C84857">
        <w:rPr>
          <w:rFonts w:ascii="Verdana" w:hAnsi="Verdana"/>
          <w:sz w:val="20"/>
        </w:rPr>
        <w:t xml:space="preserve">Numero e data di iscrizione nel RUI: </w:t>
      </w:r>
      <w:r w:rsidRPr="00C84857">
        <w:rPr>
          <w:rFonts w:ascii="Verdana" w:hAnsi="Verdana"/>
          <w:b/>
          <w:bCs/>
          <w:sz w:val="20"/>
        </w:rPr>
        <w:t>n. B000137100</w:t>
      </w:r>
      <w:r w:rsidRPr="00C84857">
        <w:rPr>
          <w:rFonts w:ascii="Verdana" w:hAnsi="Verdana"/>
          <w:sz w:val="20"/>
        </w:rPr>
        <w:t xml:space="preserve">, data </w:t>
      </w:r>
      <w:r w:rsidRPr="00C84857">
        <w:rPr>
          <w:rFonts w:ascii="Verdana" w:hAnsi="Verdana"/>
          <w:b/>
          <w:bCs/>
          <w:sz w:val="20"/>
        </w:rPr>
        <w:t>26.03.2007</w:t>
      </w:r>
      <w:r w:rsidRPr="00C84857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s</w:t>
      </w:r>
      <w:r w:rsidRPr="00C84857">
        <w:rPr>
          <w:rFonts w:ascii="Verdana" w:hAnsi="Verdana"/>
          <w:sz w:val="20"/>
        </w:rPr>
        <w:t xml:space="preserve">ez. </w:t>
      </w:r>
      <w:proofErr w:type="gramStart"/>
      <w:r w:rsidRPr="00C84857">
        <w:rPr>
          <w:rFonts w:ascii="Verdana" w:hAnsi="Verdana"/>
          <w:b/>
          <w:bCs/>
          <w:sz w:val="20"/>
        </w:rPr>
        <w:t>B</w:t>
      </w:r>
      <w:r>
        <w:rPr>
          <w:rFonts w:ascii="Verdana" w:hAnsi="Verdana"/>
          <w:b/>
          <w:bCs/>
          <w:sz w:val="20"/>
        </w:rPr>
        <w:t>,</w:t>
      </w:r>
      <w:r w:rsidRPr="00C84857">
        <w:rPr>
          <w:rFonts w:ascii="Verdana" w:hAnsi="Verdana"/>
          <w:sz w:val="20"/>
        </w:rPr>
        <w:t xml:space="preserve">   </w:t>
      </w:r>
      <w:proofErr w:type="gramEnd"/>
      <w:r w:rsidRPr="00C84857">
        <w:rPr>
          <w:rFonts w:ascii="Verdana" w:hAnsi="Verdana"/>
          <w:sz w:val="20"/>
        </w:rPr>
        <w:t xml:space="preserve">                   in veste di responsabile dell’intermediazione assicurativa della</w:t>
      </w:r>
    </w:p>
    <w:p w14:paraId="16711E20" w14:textId="77777777" w:rsidR="00B611D0" w:rsidRDefault="00B611D0" w:rsidP="00B611D0">
      <w:pPr>
        <w:pStyle w:val="Paragrafoelenco"/>
        <w:numPr>
          <w:ilvl w:val="0"/>
          <w:numId w:val="21"/>
        </w:numPr>
        <w:spacing w:after="0"/>
        <w:ind w:right="843"/>
        <w:rPr>
          <w:rFonts w:ascii="Verdana" w:hAnsi="Verdana"/>
          <w:b/>
          <w:bCs/>
          <w:sz w:val="20"/>
        </w:rPr>
      </w:pPr>
      <w:r w:rsidRPr="003D573B">
        <w:rPr>
          <w:rFonts w:ascii="Verdana" w:hAnsi="Verdana"/>
          <w:b/>
          <w:bCs/>
          <w:sz w:val="20"/>
        </w:rPr>
        <w:t>B.I.A. Srl</w:t>
      </w:r>
      <w:r w:rsidRPr="00754616">
        <w:rPr>
          <w:rFonts w:ascii="Verdana" w:hAnsi="Verdana"/>
          <w:b/>
          <w:bCs/>
          <w:sz w:val="20"/>
        </w:rPr>
        <w:t xml:space="preserve">, </w:t>
      </w:r>
      <w:r w:rsidRPr="00754616">
        <w:rPr>
          <w:rFonts w:ascii="Verdana" w:hAnsi="Verdana"/>
          <w:sz w:val="20"/>
        </w:rPr>
        <w:t xml:space="preserve">iscritta nel RUI al </w:t>
      </w:r>
      <w:r w:rsidRPr="00754616">
        <w:rPr>
          <w:rFonts w:ascii="Verdana" w:hAnsi="Verdana"/>
          <w:b/>
          <w:bCs/>
          <w:sz w:val="20"/>
        </w:rPr>
        <w:t>n. B000137108</w:t>
      </w:r>
      <w:r w:rsidRPr="00754616">
        <w:rPr>
          <w:rFonts w:ascii="Verdana" w:hAnsi="Verdana"/>
          <w:sz w:val="20"/>
        </w:rPr>
        <w:t xml:space="preserve">, in data </w:t>
      </w:r>
      <w:r w:rsidRPr="00754616">
        <w:rPr>
          <w:rFonts w:ascii="Verdana" w:hAnsi="Verdana"/>
          <w:b/>
          <w:bCs/>
          <w:sz w:val="20"/>
        </w:rPr>
        <w:t>26.03.2007</w:t>
      </w:r>
      <w:r w:rsidRPr="00754616">
        <w:rPr>
          <w:rFonts w:ascii="Verdana" w:hAnsi="Verdana"/>
          <w:sz w:val="20"/>
        </w:rPr>
        <w:t xml:space="preserve">, sez. </w:t>
      </w:r>
      <w:r w:rsidRPr="00754616">
        <w:rPr>
          <w:rFonts w:ascii="Verdana" w:hAnsi="Verdana"/>
          <w:b/>
          <w:bCs/>
          <w:sz w:val="20"/>
        </w:rPr>
        <w:t>B</w:t>
      </w:r>
    </w:p>
    <w:p w14:paraId="0C9D6B53" w14:textId="77777777" w:rsidR="00B611D0" w:rsidRDefault="00B611D0" w:rsidP="00B611D0">
      <w:pPr>
        <w:pStyle w:val="Paragrafoelenco"/>
        <w:numPr>
          <w:ilvl w:val="0"/>
          <w:numId w:val="21"/>
        </w:numPr>
        <w:spacing w:after="0"/>
        <w:ind w:right="843"/>
        <w:rPr>
          <w:rFonts w:ascii="Verdana" w:hAnsi="Verdana"/>
          <w:sz w:val="20"/>
        </w:rPr>
      </w:pPr>
      <w:r w:rsidRPr="00C84857">
        <w:rPr>
          <w:rFonts w:ascii="Verdana" w:hAnsi="Verdana"/>
          <w:sz w:val="20"/>
        </w:rPr>
        <w:t>Indirizzo della sede legale</w:t>
      </w:r>
      <w:r>
        <w:rPr>
          <w:rFonts w:ascii="Verdana" w:hAnsi="Verdana"/>
          <w:sz w:val="20"/>
        </w:rPr>
        <w:t>/operativa</w:t>
      </w:r>
      <w:r w:rsidRPr="00C84857">
        <w:rPr>
          <w:rFonts w:ascii="Verdana" w:hAnsi="Verdana"/>
          <w:sz w:val="20"/>
        </w:rPr>
        <w:t xml:space="preserve">: </w:t>
      </w:r>
      <w:r w:rsidRPr="00C84857">
        <w:rPr>
          <w:rFonts w:ascii="Verdana" w:hAnsi="Verdana"/>
          <w:b/>
          <w:bCs/>
          <w:sz w:val="20"/>
        </w:rPr>
        <w:t>B.I.A. Srl, Viale Carso n. 12, 00195</w:t>
      </w:r>
      <w:r>
        <w:rPr>
          <w:rFonts w:ascii="Verdana" w:hAnsi="Verdana"/>
          <w:b/>
          <w:bCs/>
          <w:sz w:val="20"/>
        </w:rPr>
        <w:t xml:space="preserve"> </w:t>
      </w:r>
      <w:r w:rsidRPr="00C84857">
        <w:rPr>
          <w:rFonts w:ascii="Verdana" w:hAnsi="Verdana"/>
          <w:b/>
          <w:bCs/>
          <w:sz w:val="20"/>
        </w:rPr>
        <w:t>Roma</w:t>
      </w:r>
      <w:r w:rsidRPr="00C84857">
        <w:rPr>
          <w:rFonts w:ascii="Verdana" w:hAnsi="Verdana"/>
          <w:sz w:val="20"/>
        </w:rPr>
        <w:t>;</w:t>
      </w:r>
    </w:p>
    <w:p w14:paraId="0E2AFD63" w14:textId="77777777" w:rsidR="00B611D0" w:rsidRDefault="00B611D0" w:rsidP="00B611D0">
      <w:pPr>
        <w:pStyle w:val="Paragrafoelenco"/>
        <w:numPr>
          <w:ilvl w:val="0"/>
          <w:numId w:val="21"/>
        </w:numPr>
        <w:spacing w:after="0"/>
        <w:ind w:right="843"/>
        <w:contextualSpacing/>
        <w:rPr>
          <w:rFonts w:ascii="Verdana" w:hAnsi="Verdana"/>
          <w:sz w:val="20"/>
        </w:rPr>
      </w:pPr>
      <w:r w:rsidRPr="00754616">
        <w:rPr>
          <w:rFonts w:ascii="Verdana" w:hAnsi="Verdana"/>
          <w:sz w:val="20"/>
        </w:rPr>
        <w:t xml:space="preserve">Recapiti: Tel. </w:t>
      </w:r>
      <w:r w:rsidRPr="00754616">
        <w:rPr>
          <w:rFonts w:ascii="Verdana" w:hAnsi="Verdana"/>
          <w:b/>
          <w:bCs/>
          <w:sz w:val="20"/>
        </w:rPr>
        <w:t>06 37351000 / 06 3611940</w:t>
      </w:r>
      <w:r w:rsidRPr="00754616">
        <w:rPr>
          <w:rFonts w:ascii="Verdana" w:hAnsi="Verdana"/>
          <w:sz w:val="20"/>
        </w:rPr>
        <w:t xml:space="preserve"> – </w:t>
      </w:r>
    </w:p>
    <w:p w14:paraId="22477537" w14:textId="77777777" w:rsidR="00B611D0" w:rsidRPr="00754616" w:rsidRDefault="00B611D0" w:rsidP="00B611D0">
      <w:pPr>
        <w:spacing w:line="259" w:lineRule="auto"/>
        <w:ind w:left="296" w:right="843" w:firstLine="566"/>
        <w:rPr>
          <w:rFonts w:ascii="Verdana" w:hAnsi="Verdana"/>
          <w:sz w:val="20"/>
          <w:lang w:val="en-GB"/>
        </w:rPr>
      </w:pPr>
      <w:r w:rsidRPr="00754616">
        <w:rPr>
          <w:rFonts w:ascii="Verdana" w:hAnsi="Verdana"/>
          <w:sz w:val="20"/>
          <w:lang w:val="en-GB"/>
        </w:rPr>
        <w:t xml:space="preserve">email: </w:t>
      </w:r>
      <w:hyperlink r:id="rId8" w:history="1">
        <w:r w:rsidRPr="00754616">
          <w:rPr>
            <w:rStyle w:val="Hyperlink0"/>
            <w:rFonts w:ascii="Verdana" w:hAnsi="Verdana"/>
            <w:sz w:val="20"/>
            <w:lang w:val="en-GB"/>
          </w:rPr>
          <w:t>biabrok@tin.it</w:t>
        </w:r>
      </w:hyperlink>
      <w:r w:rsidRPr="00754616">
        <w:rPr>
          <w:rStyle w:val="Nessuno"/>
          <w:rFonts w:ascii="Verdana" w:hAnsi="Verdana"/>
          <w:sz w:val="20"/>
          <w:lang w:val="en-GB"/>
        </w:rPr>
        <w:t xml:space="preserve"> – pec: </w:t>
      </w:r>
      <w:hyperlink r:id="rId9" w:history="1">
        <w:r w:rsidRPr="00754616">
          <w:rPr>
            <w:rStyle w:val="Hyperlink0"/>
            <w:rFonts w:ascii="Verdana" w:hAnsi="Verdana"/>
            <w:sz w:val="20"/>
            <w:lang w:val="en-GB"/>
          </w:rPr>
          <w:t>biabrok@utgpec.it</w:t>
        </w:r>
      </w:hyperlink>
      <w:r w:rsidRPr="00754616">
        <w:rPr>
          <w:rStyle w:val="Nessuno"/>
          <w:rFonts w:ascii="Verdana" w:hAnsi="Verdana"/>
          <w:sz w:val="20"/>
          <w:lang w:val="en-GB"/>
        </w:rPr>
        <w:t xml:space="preserve"> </w:t>
      </w:r>
      <w:r>
        <w:rPr>
          <w:rStyle w:val="Nessuno"/>
          <w:rFonts w:ascii="Verdana" w:hAnsi="Verdana"/>
          <w:sz w:val="20"/>
          <w:lang w:val="en-GB"/>
        </w:rPr>
        <w:t xml:space="preserve">- </w:t>
      </w:r>
      <w:hyperlink r:id="rId10" w:history="1">
        <w:r w:rsidRPr="00EE03F9">
          <w:rPr>
            <w:rStyle w:val="Collegamentoipertestuale"/>
            <w:rFonts w:ascii="Verdana" w:hAnsi="Verdana"/>
            <w:sz w:val="20"/>
            <w:lang w:val="en-GB"/>
          </w:rPr>
          <w:t>www.biabrokers.com</w:t>
        </w:r>
      </w:hyperlink>
    </w:p>
    <w:p w14:paraId="2A6885F0" w14:textId="77777777" w:rsidR="00B611D0" w:rsidRPr="00754616" w:rsidRDefault="00B611D0" w:rsidP="00B611D0">
      <w:pPr>
        <w:spacing w:line="259" w:lineRule="auto"/>
        <w:ind w:left="142" w:right="843"/>
        <w:rPr>
          <w:rFonts w:ascii="Verdana" w:hAnsi="Verdana"/>
          <w:sz w:val="20"/>
          <w:lang w:val="en-GB"/>
        </w:rPr>
      </w:pPr>
    </w:p>
    <w:p w14:paraId="06E7228E" w14:textId="77777777" w:rsidR="00B611D0" w:rsidRPr="00C84857" w:rsidRDefault="00B611D0" w:rsidP="00B611D0">
      <w:pPr>
        <w:ind w:right="843"/>
        <w:rPr>
          <w:rStyle w:val="Nessuno"/>
          <w:rFonts w:ascii="Verdana" w:hAnsi="Verdana"/>
          <w:sz w:val="20"/>
        </w:rPr>
      </w:pPr>
      <w:r w:rsidRPr="00C84857">
        <w:rPr>
          <w:rFonts w:ascii="Verdana" w:hAnsi="Verdana"/>
          <w:b/>
          <w:sz w:val="20"/>
        </w:rPr>
        <w:t>2. ATTIVITA’ SVOLTA</w:t>
      </w:r>
    </w:p>
    <w:p w14:paraId="6C25574F" w14:textId="77777777" w:rsidR="00B611D0" w:rsidRDefault="00B611D0" w:rsidP="00B611D0">
      <w:pPr>
        <w:pStyle w:val="Paragrafoelenco"/>
        <w:numPr>
          <w:ilvl w:val="0"/>
          <w:numId w:val="22"/>
        </w:numPr>
        <w:spacing w:after="0"/>
        <w:ind w:left="851" w:right="843"/>
        <w:rPr>
          <w:rFonts w:ascii="Verdana" w:hAnsi="Verdana"/>
          <w:sz w:val="20"/>
        </w:rPr>
      </w:pPr>
      <w:bookmarkStart w:id="2" w:name="_Hlk71541330"/>
      <w:r w:rsidRPr="00C84857">
        <w:rPr>
          <w:rFonts w:ascii="Verdana" w:hAnsi="Verdana"/>
          <w:sz w:val="20"/>
        </w:rPr>
        <w:t>B.I.A. Srl agisce su incarico del cliente;</w:t>
      </w:r>
    </w:p>
    <w:p w14:paraId="6F93549A" w14:textId="77777777" w:rsidR="00B611D0" w:rsidRPr="00C84857" w:rsidRDefault="00B611D0" w:rsidP="00B611D0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right="843"/>
        <w:contextualSpacing/>
        <w:rPr>
          <w:rStyle w:val="Nessuno"/>
          <w:rFonts w:ascii="Verdana" w:eastAsia="Verdana" w:hAnsi="Verdana" w:cs="Verdana"/>
          <w:sz w:val="20"/>
        </w:rPr>
      </w:pPr>
      <w:r w:rsidRPr="00C84857">
        <w:rPr>
          <w:rStyle w:val="Nessuno"/>
          <w:rFonts w:ascii="Verdana" w:hAnsi="Verdana"/>
          <w:sz w:val="20"/>
        </w:rPr>
        <w:t xml:space="preserve">i prodotti offerti sono emessi dall’Impresa </w:t>
      </w:r>
      <w:proofErr w:type="spellStart"/>
      <w:r w:rsidRPr="00C84857">
        <w:rPr>
          <w:rStyle w:val="Nessuno"/>
          <w:rFonts w:ascii="Verdana" w:hAnsi="Verdana"/>
          <w:sz w:val="20"/>
        </w:rPr>
        <w:t>UnipolSai</w:t>
      </w:r>
      <w:proofErr w:type="spellEnd"/>
      <w:r w:rsidRPr="00C84857">
        <w:rPr>
          <w:rStyle w:val="Nessuno"/>
          <w:rFonts w:ascii="Verdana" w:hAnsi="Verdana"/>
          <w:sz w:val="20"/>
        </w:rPr>
        <w:t xml:space="preserve"> Spa, tramite l’Agenzia di Roma Monteverde (Via </w:t>
      </w:r>
      <w:proofErr w:type="spellStart"/>
      <w:r w:rsidRPr="00C84857">
        <w:rPr>
          <w:rStyle w:val="Nessuno"/>
          <w:rFonts w:ascii="Verdana" w:hAnsi="Verdana"/>
          <w:sz w:val="20"/>
        </w:rPr>
        <w:t>Fonteiana</w:t>
      </w:r>
      <w:proofErr w:type="spellEnd"/>
      <w:r w:rsidRPr="00C84857">
        <w:rPr>
          <w:rStyle w:val="Nessuno"/>
          <w:rFonts w:ascii="Verdana" w:hAnsi="Verdana"/>
          <w:sz w:val="20"/>
        </w:rPr>
        <w:t>, 2, 00152 Roma), iscritta al registro delle Imprese assicuratrici italiane al n. 1.00006.</w:t>
      </w:r>
    </w:p>
    <w:bookmarkEnd w:id="1"/>
    <w:bookmarkEnd w:id="2"/>
    <w:p w14:paraId="02218F29" w14:textId="77777777" w:rsidR="00B611D0" w:rsidRPr="00C84857" w:rsidRDefault="00B611D0" w:rsidP="00B611D0">
      <w:pPr>
        <w:ind w:right="843"/>
        <w:jc w:val="both"/>
        <w:rPr>
          <w:rFonts w:ascii="Verdana" w:hAnsi="Verdana"/>
          <w:sz w:val="20"/>
        </w:rPr>
      </w:pPr>
    </w:p>
    <w:p w14:paraId="5C7DCB12" w14:textId="77777777" w:rsidR="00B611D0" w:rsidRPr="00C84857" w:rsidRDefault="00B611D0" w:rsidP="00B611D0">
      <w:pPr>
        <w:ind w:right="843"/>
        <w:jc w:val="both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3.  AUTORITA’ DI VIGILANZA</w:t>
      </w:r>
    </w:p>
    <w:p w14:paraId="60E44DB4" w14:textId="77777777" w:rsidR="00B611D0" w:rsidRPr="00AE2A20" w:rsidRDefault="00B611D0" w:rsidP="00B611D0">
      <w:pPr>
        <w:ind w:right="843"/>
        <w:jc w:val="both"/>
        <w:rPr>
          <w:rFonts w:ascii="Verdana" w:hAnsi="Verdana"/>
          <w:bCs/>
          <w:sz w:val="20"/>
        </w:rPr>
      </w:pPr>
      <w:r w:rsidRPr="00AE2A20">
        <w:rPr>
          <w:rFonts w:ascii="Verdana" w:hAnsi="Verdana"/>
          <w:bCs/>
          <w:sz w:val="20"/>
        </w:rPr>
        <w:t xml:space="preserve">I dati identificativi e di iscrizione dell’intermediario, sopra forniti, possono essere verificati consultando il Registro Unico degli Intermediari Assicurativi (RUI) sul sito IVASS: </w:t>
      </w:r>
      <w:hyperlink r:id="rId11" w:history="1">
        <w:r w:rsidRPr="00AE2A20">
          <w:rPr>
            <w:rStyle w:val="Collegamentoipertestuale"/>
            <w:rFonts w:ascii="Verdana" w:hAnsi="Verdana"/>
            <w:bCs/>
            <w:sz w:val="20"/>
          </w:rPr>
          <w:t>www.ivass.it</w:t>
        </w:r>
      </w:hyperlink>
      <w:r w:rsidRPr="00AE2A20">
        <w:rPr>
          <w:rFonts w:ascii="Verdana" w:hAnsi="Verdana"/>
          <w:bCs/>
          <w:sz w:val="20"/>
        </w:rPr>
        <w:t xml:space="preserve"> - Autorità Competente alla Vigilanza: </w:t>
      </w:r>
      <w:proofErr w:type="spellStart"/>
      <w:r w:rsidRPr="00AE2A20">
        <w:rPr>
          <w:rFonts w:ascii="Verdana" w:hAnsi="Verdana"/>
          <w:bCs/>
          <w:sz w:val="20"/>
        </w:rPr>
        <w:t>Ivass</w:t>
      </w:r>
      <w:proofErr w:type="spellEnd"/>
      <w:r w:rsidRPr="00AE2A20">
        <w:rPr>
          <w:rFonts w:ascii="Verdana" w:hAnsi="Verdana"/>
          <w:bCs/>
          <w:sz w:val="20"/>
        </w:rPr>
        <w:t xml:space="preserve"> – Via del Quirinale 21- 00187 Roma.</w:t>
      </w:r>
    </w:p>
    <w:p w14:paraId="3185CCE8" w14:textId="77777777" w:rsidR="00B611D0" w:rsidRPr="00C84857" w:rsidRDefault="00B611D0" w:rsidP="00B611D0">
      <w:pPr>
        <w:ind w:right="843"/>
        <w:jc w:val="both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ab/>
      </w:r>
      <w:r w:rsidRPr="00C84857">
        <w:rPr>
          <w:rFonts w:ascii="Verdana" w:hAnsi="Verdana"/>
          <w:b/>
          <w:sz w:val="20"/>
        </w:rPr>
        <w:tab/>
      </w:r>
      <w:r w:rsidRPr="00C84857">
        <w:rPr>
          <w:rFonts w:ascii="Verdana" w:hAnsi="Verdana"/>
          <w:b/>
          <w:sz w:val="20"/>
        </w:rPr>
        <w:tab/>
      </w:r>
      <w:r w:rsidRPr="00C84857">
        <w:rPr>
          <w:rFonts w:ascii="Verdana" w:hAnsi="Verdana"/>
          <w:b/>
          <w:sz w:val="20"/>
        </w:rPr>
        <w:tab/>
      </w:r>
      <w:r w:rsidRPr="00C84857">
        <w:rPr>
          <w:rFonts w:ascii="Verdana" w:hAnsi="Verdana"/>
          <w:b/>
          <w:sz w:val="20"/>
        </w:rPr>
        <w:tab/>
      </w:r>
      <w:r w:rsidRPr="00C84857">
        <w:rPr>
          <w:rFonts w:ascii="Verdana" w:hAnsi="Verdana"/>
          <w:b/>
          <w:sz w:val="20"/>
        </w:rPr>
        <w:tab/>
      </w:r>
    </w:p>
    <w:p w14:paraId="7512A3F0" w14:textId="77777777" w:rsidR="00B611D0" w:rsidRPr="00C84857" w:rsidRDefault="00B611D0" w:rsidP="00B611D0">
      <w:pPr>
        <w:ind w:right="843"/>
        <w:jc w:val="both"/>
        <w:rPr>
          <w:rFonts w:ascii="Verdana" w:hAnsi="Verdana"/>
          <w:b/>
          <w:sz w:val="20"/>
        </w:rPr>
      </w:pPr>
    </w:p>
    <w:p w14:paraId="67282F36" w14:textId="77777777" w:rsidR="00B611D0" w:rsidRPr="00C84857" w:rsidRDefault="00B611D0" w:rsidP="00B611D0">
      <w:pPr>
        <w:ind w:right="843"/>
        <w:jc w:val="both"/>
        <w:rPr>
          <w:rFonts w:ascii="Verdana" w:hAnsi="Verdana"/>
          <w:b/>
          <w:sz w:val="20"/>
        </w:rPr>
      </w:pPr>
      <w:r w:rsidRPr="00C84857">
        <w:rPr>
          <w:rFonts w:ascii="Verdana" w:hAnsi="Verdana"/>
          <w:color w:val="FF0000"/>
          <w:sz w:val="20"/>
        </w:rPr>
        <w:tab/>
      </w:r>
      <w:r w:rsidRPr="00C84857">
        <w:rPr>
          <w:rFonts w:ascii="Verdana" w:hAnsi="Verdana"/>
          <w:color w:val="FF0000"/>
          <w:sz w:val="20"/>
        </w:rPr>
        <w:tab/>
      </w:r>
      <w:r w:rsidRPr="00C84857">
        <w:rPr>
          <w:rFonts w:ascii="Verdana" w:hAnsi="Verdana"/>
          <w:color w:val="FF0000"/>
          <w:sz w:val="20"/>
        </w:rPr>
        <w:tab/>
      </w:r>
      <w:r w:rsidRPr="00C84857">
        <w:rPr>
          <w:rFonts w:ascii="Verdana" w:hAnsi="Verdana"/>
          <w:color w:val="FF0000"/>
          <w:sz w:val="20"/>
        </w:rPr>
        <w:tab/>
      </w:r>
      <w:r w:rsidRPr="00C84857">
        <w:rPr>
          <w:rFonts w:ascii="Verdana" w:hAnsi="Verdana"/>
          <w:color w:val="FF0000"/>
          <w:sz w:val="20"/>
        </w:rPr>
        <w:tab/>
      </w:r>
      <w:r w:rsidRPr="00C84857">
        <w:rPr>
          <w:rFonts w:ascii="Verdana" w:hAnsi="Verdana"/>
          <w:color w:val="FF0000"/>
          <w:sz w:val="20"/>
        </w:rPr>
        <w:tab/>
      </w:r>
      <w:r w:rsidRPr="00C84857">
        <w:rPr>
          <w:rFonts w:ascii="Verdana" w:hAnsi="Verdana"/>
          <w:b/>
          <w:sz w:val="20"/>
        </w:rPr>
        <w:t xml:space="preserve">SEZIONE II </w:t>
      </w:r>
    </w:p>
    <w:p w14:paraId="0BA822BB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Informazioni relative a potenziali situazioni di conflitto interesse</w:t>
      </w:r>
    </w:p>
    <w:p w14:paraId="4C4919ED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2B748991" w14:textId="77777777" w:rsidR="00B611D0" w:rsidRPr="00C84857" w:rsidRDefault="00B611D0" w:rsidP="00B611D0">
      <w:pPr>
        <w:ind w:right="843"/>
        <w:jc w:val="both"/>
        <w:rPr>
          <w:rFonts w:ascii="Verdana" w:hAnsi="Verdana"/>
          <w:i/>
          <w:sz w:val="20"/>
        </w:rPr>
      </w:pPr>
      <w:r w:rsidRPr="00C84857">
        <w:rPr>
          <w:rFonts w:ascii="Verdana" w:hAnsi="Verdana"/>
          <w:sz w:val="20"/>
        </w:rPr>
        <w:t>Il soggetto che entra in contatto con il cliente e/</w:t>
      </w:r>
      <w:r w:rsidRPr="004F0065">
        <w:rPr>
          <w:rFonts w:ascii="Verdana" w:hAnsi="Verdana"/>
          <w:sz w:val="20"/>
        </w:rPr>
        <w:t>o il broker B</w:t>
      </w:r>
      <w:r w:rsidRPr="00C84857">
        <w:rPr>
          <w:rFonts w:ascii="Verdana" w:hAnsi="Verdana"/>
          <w:sz w:val="20"/>
        </w:rPr>
        <w:t>.I.A. Srl non detiene una partecipazione diretta o indiretta superiore al 10% del capitale sociale o dei diritti di voto di alcuna Impresa di assicurazione.</w:t>
      </w:r>
    </w:p>
    <w:p w14:paraId="30CE4BCE" w14:textId="77777777" w:rsidR="00B611D0" w:rsidRPr="00C84857" w:rsidRDefault="00B611D0" w:rsidP="00B611D0">
      <w:pPr>
        <w:ind w:right="843"/>
        <w:jc w:val="both"/>
        <w:rPr>
          <w:rFonts w:ascii="Verdana" w:hAnsi="Verdana"/>
          <w:sz w:val="20"/>
        </w:rPr>
      </w:pPr>
    </w:p>
    <w:p w14:paraId="753EE64A" w14:textId="77777777" w:rsidR="00B611D0" w:rsidRPr="00C84857" w:rsidRDefault="00B611D0" w:rsidP="00B611D0">
      <w:pPr>
        <w:ind w:right="843"/>
        <w:jc w:val="both"/>
        <w:rPr>
          <w:rFonts w:ascii="Verdana" w:hAnsi="Verdana"/>
          <w:i/>
          <w:sz w:val="20"/>
        </w:rPr>
      </w:pPr>
      <w:r w:rsidRPr="00C84857">
        <w:rPr>
          <w:rFonts w:ascii="Verdana" w:hAnsi="Verdana"/>
          <w:sz w:val="20"/>
        </w:rPr>
        <w:t>Nessuna Impresa di assicurazione o impresa controllante di una Impresa di assicurazione è detentrice di una partecipazione diretta o indiretta superiore al 10% del capitale sociale o dei diritti di voto del broker.</w:t>
      </w:r>
    </w:p>
    <w:p w14:paraId="09159787" w14:textId="77777777" w:rsidR="00B611D0" w:rsidRPr="00C84857" w:rsidRDefault="00B611D0" w:rsidP="00B611D0">
      <w:pPr>
        <w:autoSpaceDE w:val="0"/>
        <w:autoSpaceDN w:val="0"/>
        <w:adjustRightInd w:val="0"/>
        <w:spacing w:before="120"/>
        <w:ind w:right="843"/>
        <w:jc w:val="both"/>
        <w:rPr>
          <w:rFonts w:ascii="Verdana" w:hAnsi="Verdana"/>
          <w:i/>
          <w:color w:val="FF0000"/>
          <w:sz w:val="20"/>
        </w:rPr>
      </w:pPr>
    </w:p>
    <w:p w14:paraId="1C62C639" w14:textId="77777777" w:rsidR="00B611D0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145B4AAE" w14:textId="77777777" w:rsidR="00B611D0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0D4CC41D" w14:textId="77777777" w:rsidR="00B611D0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550C4A46" w14:textId="77777777" w:rsidR="00B611D0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538A530B" w14:textId="77777777" w:rsidR="00B611D0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7CA0B13F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SEZIONE I</w:t>
      </w:r>
      <w:r>
        <w:rPr>
          <w:rFonts w:ascii="Verdana" w:hAnsi="Verdana"/>
          <w:b/>
          <w:sz w:val="20"/>
        </w:rPr>
        <w:t>II</w:t>
      </w:r>
    </w:p>
    <w:p w14:paraId="3BBCBF70" w14:textId="77777777" w:rsidR="00B611D0" w:rsidRPr="00C84857" w:rsidRDefault="00B611D0" w:rsidP="00B611D0">
      <w:pPr>
        <w:pStyle w:val="Titolo1"/>
        <w:ind w:right="843"/>
        <w:rPr>
          <w:rFonts w:ascii="Verdana" w:hAnsi="Verdana"/>
          <w:sz w:val="20"/>
        </w:rPr>
      </w:pPr>
      <w:r w:rsidRPr="00C84857">
        <w:rPr>
          <w:rFonts w:ascii="Verdana" w:hAnsi="Verdana"/>
          <w:sz w:val="20"/>
        </w:rPr>
        <w:t xml:space="preserve">Informazioni sugli strumenti di tutela del </w:t>
      </w:r>
      <w:r>
        <w:rPr>
          <w:rFonts w:ascii="Verdana" w:hAnsi="Verdana"/>
          <w:sz w:val="20"/>
        </w:rPr>
        <w:t>cliente</w:t>
      </w:r>
    </w:p>
    <w:p w14:paraId="530907C6" w14:textId="77777777" w:rsidR="00B611D0" w:rsidRPr="00C84857" w:rsidRDefault="00B611D0" w:rsidP="00B611D0">
      <w:pPr>
        <w:ind w:right="843"/>
        <w:jc w:val="both"/>
        <w:rPr>
          <w:rFonts w:ascii="Verdana" w:hAnsi="Verdana"/>
          <w:sz w:val="20"/>
        </w:rPr>
      </w:pPr>
    </w:p>
    <w:p w14:paraId="1C7C19D6" w14:textId="77777777" w:rsidR="00B611D0" w:rsidRPr="00C84857" w:rsidRDefault="00B611D0" w:rsidP="00B611D0">
      <w:pPr>
        <w:pStyle w:val="Corpotesto"/>
        <w:ind w:right="843"/>
        <w:rPr>
          <w:rFonts w:ascii="Verdana" w:eastAsia="Times" w:hAnsi="Verdana"/>
        </w:rPr>
      </w:pPr>
      <w:r w:rsidRPr="00C84857">
        <w:rPr>
          <w:rFonts w:ascii="Verdana" w:eastAsia="Times" w:hAnsi="Verdana"/>
        </w:rPr>
        <w:t>Il broker B.I.A. Srl informa:</w:t>
      </w:r>
    </w:p>
    <w:p w14:paraId="5FF7F797" w14:textId="77777777" w:rsidR="00B611D0" w:rsidRPr="00C84857" w:rsidRDefault="00B611D0" w:rsidP="00B611D0">
      <w:pPr>
        <w:pStyle w:val="Corpotesto"/>
        <w:ind w:right="843"/>
        <w:rPr>
          <w:rFonts w:ascii="Verdana" w:eastAsia="Times" w:hAnsi="Verdana"/>
        </w:rPr>
      </w:pPr>
    </w:p>
    <w:p w14:paraId="46E23552" w14:textId="77777777" w:rsidR="00B611D0" w:rsidRDefault="00B611D0" w:rsidP="00B611D0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843"/>
        <w:contextualSpacing/>
        <w:jc w:val="both"/>
        <w:rPr>
          <w:rFonts w:ascii="Verdana" w:hAnsi="Verdana"/>
          <w:sz w:val="20"/>
        </w:rPr>
      </w:pPr>
      <w:r w:rsidRPr="00AE2A20">
        <w:rPr>
          <w:rFonts w:ascii="Verdana" w:hAnsi="Verdana"/>
          <w:sz w:val="20"/>
        </w:rPr>
        <w:t xml:space="preserve">che l’attività di intermediazione esercitata è garantita da un </w:t>
      </w:r>
      <w:r w:rsidRPr="00AE2A20">
        <w:rPr>
          <w:rFonts w:ascii="Verdana" w:hAnsi="Verdana"/>
          <w:bCs/>
          <w:sz w:val="20"/>
        </w:rPr>
        <w:t xml:space="preserve">contratto di assicurazione della responsabilità civile </w:t>
      </w:r>
      <w:r w:rsidRPr="00AE2A20">
        <w:rPr>
          <w:rFonts w:ascii="Verdana" w:hAnsi="Verdana"/>
          <w:sz w:val="20"/>
        </w:rPr>
        <w:t>che copre i danni arrecati ai clienti, da negligenze ed errori professionali dell’intermediario o da negligenze, errori professionali e infedeltà dei dipendenti, dei collaboratori o delle persone del cui operato l’intermediario deve rispondere a norma di legge;</w:t>
      </w:r>
    </w:p>
    <w:p w14:paraId="6F245FFB" w14:textId="77777777" w:rsidR="00B611D0" w:rsidRDefault="00B611D0" w:rsidP="00B611D0">
      <w:pPr>
        <w:pStyle w:val="Corpotesto"/>
        <w:numPr>
          <w:ilvl w:val="0"/>
          <w:numId w:val="23"/>
        </w:numPr>
        <w:ind w:right="843"/>
        <w:rPr>
          <w:rFonts w:ascii="Verdana" w:eastAsia="Times" w:hAnsi="Verdana"/>
        </w:rPr>
      </w:pPr>
      <w:r w:rsidRPr="00C84857">
        <w:rPr>
          <w:rFonts w:ascii="Verdana" w:hAnsi="Verdana"/>
        </w:rPr>
        <w:t>che il contraente, l’assicurato o comunque l’avente diritto, tramite</w:t>
      </w:r>
      <w:r w:rsidRPr="00C84857">
        <w:rPr>
          <w:rFonts w:ascii="Verdana" w:hAnsi="Verdana"/>
          <w:color w:val="FF0000"/>
        </w:rPr>
        <w:t xml:space="preserve"> </w:t>
      </w:r>
      <w:r w:rsidRPr="00C84857">
        <w:rPr>
          <w:rFonts w:ascii="Verdana" w:hAnsi="Verdana"/>
        </w:rPr>
        <w:t xml:space="preserve">consegna a mano, via posta o mediante supporto informatico ha facoltà di proporre </w:t>
      </w:r>
      <w:r w:rsidRPr="00AE2A20">
        <w:rPr>
          <w:rFonts w:ascii="Verdana" w:hAnsi="Verdana"/>
          <w:bCs/>
        </w:rPr>
        <w:t>reclamo per iscritto</w:t>
      </w:r>
      <w:r w:rsidRPr="00C84857">
        <w:rPr>
          <w:rFonts w:ascii="Verdana" w:hAnsi="Verdana"/>
        </w:rPr>
        <w:t xml:space="preserve"> al Broker all’indirizzo riportato più sopra.</w:t>
      </w:r>
      <w:r w:rsidRPr="003669CD">
        <w:rPr>
          <w:rFonts w:ascii="Verdana" w:eastAsia="Times" w:hAnsi="Verdana"/>
        </w:rPr>
        <w:t xml:space="preserve"> </w:t>
      </w:r>
      <w:r w:rsidRPr="00C84857">
        <w:rPr>
          <w:rFonts w:ascii="Verdana" w:eastAsia="Times" w:hAnsi="Verdana"/>
        </w:rPr>
        <w:t>Nel caso in cui non si ritenesse soddisfatto dall’esito del reclamo o, in caso di assenza di riscontro entro 45 giorni dalla ricezione del reclamo, il contraente e/o l’assicurato può rivolgersi all’</w:t>
      </w:r>
      <w:proofErr w:type="spellStart"/>
      <w:r w:rsidRPr="00C84857">
        <w:rPr>
          <w:rFonts w:ascii="Verdana" w:eastAsia="Times" w:hAnsi="Verdana"/>
        </w:rPr>
        <w:t>Ivass</w:t>
      </w:r>
      <w:proofErr w:type="spellEnd"/>
      <w:r w:rsidRPr="00C84857">
        <w:rPr>
          <w:rFonts w:ascii="Verdana" w:eastAsia="Times" w:hAnsi="Verdana"/>
        </w:rPr>
        <w:t xml:space="preserve"> - Servizio Vigilanza Intermediari - Via del Quirinale 21- 00187 Roma, allegando la documentazione relativa al reclamo trattato dall’intermediario, secondo quanto indicato nel DIP aggiuntivo. </w:t>
      </w:r>
    </w:p>
    <w:p w14:paraId="61830E2D" w14:textId="77777777" w:rsidR="00B611D0" w:rsidRDefault="00B611D0" w:rsidP="00B611D0">
      <w:pPr>
        <w:pStyle w:val="Corpotesto"/>
        <w:numPr>
          <w:ilvl w:val="0"/>
          <w:numId w:val="23"/>
        </w:numPr>
        <w:ind w:right="843"/>
        <w:rPr>
          <w:rFonts w:ascii="Verdana" w:eastAsia="Times" w:hAnsi="Verdana"/>
        </w:rPr>
      </w:pPr>
      <w:r w:rsidRPr="00C84857">
        <w:rPr>
          <w:rFonts w:ascii="Verdana" w:eastAsia="Times" w:hAnsi="Verdana"/>
        </w:rPr>
        <w:t>che il c</w:t>
      </w:r>
      <w:r>
        <w:rPr>
          <w:rFonts w:ascii="Verdana" w:eastAsia="Times" w:hAnsi="Verdana"/>
        </w:rPr>
        <w:t>liente</w:t>
      </w:r>
      <w:r w:rsidRPr="00C84857">
        <w:rPr>
          <w:rFonts w:ascii="Verdana" w:eastAsia="Times" w:hAnsi="Verdana"/>
        </w:rPr>
        <w:t xml:space="preserve"> ha la facoltà di rivolgersi all’Autorità Giudiziaria, o di ricorrere a sistemi di risoluzione stragiudiziale delle controversie previsti dalla normativa vigente indicati nei DIP aggiuntivi;</w:t>
      </w:r>
    </w:p>
    <w:p w14:paraId="7BC3C70F" w14:textId="489339C7" w:rsidR="00B611D0" w:rsidRPr="00CE79A6" w:rsidRDefault="00B611D0" w:rsidP="00B611D0">
      <w:pPr>
        <w:pStyle w:val="Corpotesto"/>
        <w:numPr>
          <w:ilvl w:val="0"/>
          <w:numId w:val="23"/>
        </w:numPr>
        <w:ind w:right="843"/>
        <w:rPr>
          <w:rFonts w:ascii="Verdana" w:eastAsia="Times" w:hAnsi="Verdana"/>
        </w:rPr>
      </w:pPr>
      <w:r w:rsidRPr="00C84857">
        <w:rPr>
          <w:rFonts w:ascii="Verdana" w:hAnsi="Verdana"/>
        </w:rPr>
        <w:t>che il c</w:t>
      </w:r>
      <w:r>
        <w:rPr>
          <w:rFonts w:ascii="Verdana" w:hAnsi="Verdana"/>
        </w:rPr>
        <w:t>liente</w:t>
      </w:r>
      <w:r w:rsidRPr="00C84857">
        <w:rPr>
          <w:rFonts w:ascii="Verdana" w:hAnsi="Verdana"/>
        </w:rPr>
        <w:t xml:space="preserve"> ha la possibilità di rivolgersi al Fondo di Garanzia per l’attività dei mediatori di assicurazione e riassicurazione, istituito presso la Consap, Via </w:t>
      </w:r>
      <w:proofErr w:type="spellStart"/>
      <w:r w:rsidRPr="00C84857">
        <w:rPr>
          <w:rFonts w:ascii="Verdana" w:hAnsi="Verdana"/>
        </w:rPr>
        <w:t>Yser</w:t>
      </w:r>
      <w:proofErr w:type="spellEnd"/>
      <w:r w:rsidRPr="00C84857">
        <w:rPr>
          <w:rFonts w:ascii="Verdana" w:hAnsi="Verdana"/>
        </w:rPr>
        <w:t xml:space="preserve"> 14, 00198 Roma, telefono 06/85796538, E-mail: </w:t>
      </w:r>
      <w:hyperlink r:id="rId12" w:history="1">
        <w:r w:rsidRPr="00C84857">
          <w:rPr>
            <w:rStyle w:val="Collegamentoipertestuale"/>
            <w:rFonts w:ascii="Verdana" w:hAnsi="Verdana"/>
          </w:rPr>
          <w:t>fondobrokers@consap.it</w:t>
        </w:r>
      </w:hyperlink>
      <w:r w:rsidRPr="00C84857">
        <w:rPr>
          <w:rFonts w:ascii="Verdana" w:hAnsi="Verdana"/>
        </w:rPr>
        <w:t xml:space="preserve"> per chiedere il risarcimento del danno patrimoniale loro causato dall’esercizio dell’attività d’intermediazione, che non sia stato risarcito dall’intermediario stesso o non sia stato indennizzato attraverso la polizza di cui al precedente punto.</w:t>
      </w:r>
    </w:p>
    <w:p w14:paraId="3386BAA0" w14:textId="52B24E70" w:rsidR="004F0065" w:rsidRDefault="004F0065" w:rsidP="004F0065">
      <w:pPr>
        <w:pStyle w:val="Corpotesto"/>
        <w:ind w:right="843"/>
        <w:rPr>
          <w:rFonts w:ascii="Verdana" w:hAnsi="Verdana"/>
        </w:rPr>
      </w:pPr>
    </w:p>
    <w:p w14:paraId="1D77EF03" w14:textId="77777777" w:rsidR="004F0065" w:rsidRPr="00DD6342" w:rsidRDefault="004F0065" w:rsidP="004F0065">
      <w:pPr>
        <w:pStyle w:val="Corpotesto"/>
        <w:ind w:right="843"/>
        <w:rPr>
          <w:rFonts w:ascii="Verdana" w:eastAsia="Times" w:hAnsi="Verdana"/>
        </w:rPr>
      </w:pPr>
    </w:p>
    <w:p w14:paraId="20B88E2D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63331469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39A2E599" w14:textId="004BE39C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7A6780BB" w14:textId="77777777" w:rsidR="00CE79A6" w:rsidRDefault="00CE79A6" w:rsidP="00B611D0">
      <w:pPr>
        <w:pStyle w:val="Corpotesto"/>
        <w:ind w:right="843"/>
        <w:rPr>
          <w:rFonts w:ascii="Verdana" w:hAnsi="Verdana"/>
        </w:rPr>
      </w:pPr>
    </w:p>
    <w:p w14:paraId="394EF62D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2546DCCA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2A90ECF4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14DF0FA1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4C6755CD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335369CC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220E8629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223D9E93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30F9326A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630FCB25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6FF144F2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15EEF772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0B9789E3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4F918927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1D478625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5BF1FF46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6DDB055B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0669679A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14B83605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79FD24B2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7F75BA6B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627DA184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08AA2E88" w14:textId="1E7C5B5D" w:rsidR="00B611D0" w:rsidRDefault="00B611D0" w:rsidP="00B611D0">
      <w:pPr>
        <w:pStyle w:val="Corpotesto"/>
        <w:ind w:right="843"/>
        <w:rPr>
          <w:rFonts w:ascii="Verdana" w:hAnsi="Verdana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23C9D1A8" wp14:editId="45045AC6">
            <wp:simplePos x="0" y="0"/>
            <wp:positionH relativeFrom="column">
              <wp:posOffset>5425440</wp:posOffset>
            </wp:positionH>
            <wp:positionV relativeFrom="line">
              <wp:posOffset>90</wp:posOffset>
            </wp:positionV>
            <wp:extent cx="531495" cy="313055"/>
            <wp:effectExtent l="0" t="0" r="0" b="0"/>
            <wp:wrapTopAndBottom distT="0" dist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13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C7C843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225A764D" w14:textId="77777777" w:rsidR="00B611D0" w:rsidRDefault="00B611D0" w:rsidP="00B611D0">
      <w:pPr>
        <w:pStyle w:val="Corpotesto"/>
        <w:ind w:right="843"/>
        <w:rPr>
          <w:rFonts w:ascii="Verdana" w:hAnsi="Verdana"/>
        </w:rPr>
      </w:pPr>
    </w:p>
    <w:p w14:paraId="73C4615F" w14:textId="77777777" w:rsidR="00B611D0" w:rsidRPr="00E61CA9" w:rsidRDefault="00B611D0" w:rsidP="00B611D0">
      <w:pPr>
        <w:pStyle w:val="Corpodeltesto2"/>
        <w:autoSpaceDE w:val="0"/>
        <w:autoSpaceDN w:val="0"/>
        <w:adjustRightInd w:val="0"/>
        <w:spacing w:before="120"/>
        <w:ind w:left="7788" w:right="843"/>
        <w:rPr>
          <w:rFonts w:ascii="Verdana" w:hAnsi="Verdana"/>
          <w:sz w:val="20"/>
          <w:u w:val="single"/>
        </w:rPr>
      </w:pPr>
      <w:r w:rsidRPr="00E61CA9">
        <w:rPr>
          <w:rFonts w:ascii="Verdana" w:hAnsi="Verdana"/>
          <w:sz w:val="20"/>
          <w:u w:val="single"/>
        </w:rPr>
        <w:t>Allegato 4</w:t>
      </w:r>
    </w:p>
    <w:p w14:paraId="4FD8742B" w14:textId="77777777" w:rsidR="00B611D0" w:rsidRPr="00DD6342" w:rsidRDefault="00B611D0" w:rsidP="00B611D0">
      <w:pPr>
        <w:pStyle w:val="Titolo"/>
        <w:ind w:right="843"/>
        <w:jc w:val="left"/>
        <w:rPr>
          <w:rFonts w:ascii="Verdana" w:hAnsi="Verdana"/>
        </w:rPr>
      </w:pPr>
    </w:p>
    <w:p w14:paraId="3DED7CCC" w14:textId="77777777" w:rsidR="00B611D0" w:rsidRPr="00DD6342" w:rsidRDefault="00B611D0" w:rsidP="00B611D0">
      <w:pPr>
        <w:pStyle w:val="Titolo"/>
        <w:ind w:right="843"/>
        <w:rPr>
          <w:rFonts w:ascii="Verdana" w:hAnsi="Verdana"/>
        </w:rPr>
      </w:pPr>
    </w:p>
    <w:p w14:paraId="5AD97C85" w14:textId="77777777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INFORMAZIONI SULLA DISTRIBUZIONE DEL PRODOTTO ASSICURATIVO NON-IBIP</w:t>
      </w:r>
    </w:p>
    <w:p w14:paraId="648ACF0F" w14:textId="77777777" w:rsidR="00B611D0" w:rsidRPr="00DD6342" w:rsidRDefault="00B611D0" w:rsidP="00B611D0">
      <w:pPr>
        <w:ind w:right="843"/>
        <w:rPr>
          <w:rFonts w:ascii="Verdana" w:hAnsi="Verdana"/>
          <w:b/>
          <w:sz w:val="20"/>
          <w:szCs w:val="20"/>
        </w:rPr>
      </w:pPr>
    </w:p>
    <w:p w14:paraId="3C365CFF" w14:textId="77777777" w:rsidR="00B611D0" w:rsidRPr="00DD6342" w:rsidRDefault="00B611D0" w:rsidP="00B61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AVVERTENZA</w:t>
      </w:r>
    </w:p>
    <w:p w14:paraId="4EE3D03B" w14:textId="2E806259" w:rsidR="00B611D0" w:rsidRPr="000466D1" w:rsidRDefault="00B611D0" w:rsidP="00B61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843"/>
        <w:jc w:val="both"/>
        <w:rPr>
          <w:rFonts w:ascii="Verdana" w:hAnsi="Verdana"/>
          <w:bCs/>
          <w:sz w:val="20"/>
          <w:szCs w:val="20"/>
        </w:rPr>
      </w:pPr>
      <w:r w:rsidRPr="000466D1">
        <w:rPr>
          <w:rFonts w:ascii="Verdana" w:hAnsi="Verdana"/>
          <w:bCs/>
          <w:sz w:val="20"/>
          <w:szCs w:val="20"/>
        </w:rPr>
        <w:t>Ai sensi della vigente normativa, il distributore ha l’obbligo di consegnare/trasmettere al cliente, prima della sottoscrizione di ciascuna proposta o, qualora non prevista, di ciascun contratto di assicurazione, il presente documento che contiene notizie sul modello e l’attività di distribuzione, sulla consulenza fornita e sulle remunerazioni</w:t>
      </w:r>
    </w:p>
    <w:p w14:paraId="7D05DC94" w14:textId="77777777" w:rsidR="00B611D0" w:rsidRDefault="00B611D0" w:rsidP="00B61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843"/>
        <w:jc w:val="both"/>
        <w:rPr>
          <w:rFonts w:ascii="Verdana" w:hAnsi="Verdana"/>
          <w:b/>
          <w:sz w:val="20"/>
          <w:szCs w:val="20"/>
        </w:rPr>
      </w:pPr>
    </w:p>
    <w:p w14:paraId="1F555298" w14:textId="0335B138" w:rsidR="00B611D0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</w:p>
    <w:p w14:paraId="6F0523C7" w14:textId="77777777" w:rsidR="00B611D0" w:rsidRPr="00C84857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SEZIONE I</w:t>
      </w:r>
    </w:p>
    <w:p w14:paraId="333A6F46" w14:textId="5A5034B3" w:rsidR="00B611D0" w:rsidRDefault="00B611D0" w:rsidP="00B611D0">
      <w:pPr>
        <w:ind w:right="843"/>
        <w:jc w:val="center"/>
        <w:rPr>
          <w:rFonts w:ascii="Verdana" w:hAnsi="Verdana"/>
          <w:b/>
          <w:sz w:val="20"/>
        </w:rPr>
      </w:pPr>
      <w:r w:rsidRPr="00C84857">
        <w:rPr>
          <w:rFonts w:ascii="Verdana" w:hAnsi="Verdana"/>
          <w:b/>
          <w:sz w:val="20"/>
        </w:rPr>
        <w:t>Informazioni generali sull’intermediario che entra in contatto con il contraente e sul broker che intermedia il contratto.</w:t>
      </w:r>
    </w:p>
    <w:p w14:paraId="52029822" w14:textId="77777777" w:rsidR="00CE79A6" w:rsidRPr="00C84857" w:rsidRDefault="00CE79A6" w:rsidP="00B611D0">
      <w:pPr>
        <w:ind w:right="843"/>
        <w:jc w:val="center"/>
        <w:rPr>
          <w:rFonts w:ascii="Verdana" w:hAnsi="Verdana"/>
          <w:b/>
          <w:sz w:val="20"/>
        </w:rPr>
      </w:pPr>
    </w:p>
    <w:p w14:paraId="3DDC5250" w14:textId="2C01C0DA" w:rsidR="00B611D0" w:rsidRDefault="00B611D0" w:rsidP="00CE79A6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C84857">
        <w:rPr>
          <w:rFonts w:ascii="Verdana" w:hAnsi="Verdana"/>
          <w:b/>
          <w:sz w:val="20"/>
        </w:rPr>
        <w:t>INTERMEDIARIO CHE ENTRA IN CONTATTO CON IL CLIENTE</w:t>
      </w:r>
    </w:p>
    <w:p w14:paraId="0B0CABC5" w14:textId="77777777" w:rsidR="00B611D0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</w:p>
    <w:p w14:paraId="0FE9F63F" w14:textId="77777777" w:rsidR="00B611D0" w:rsidRPr="00754616" w:rsidRDefault="00B611D0" w:rsidP="00B611D0">
      <w:pPr>
        <w:pStyle w:val="Paragrafoelenco"/>
        <w:numPr>
          <w:ilvl w:val="0"/>
          <w:numId w:val="27"/>
        </w:numPr>
        <w:spacing w:after="0"/>
        <w:ind w:right="843"/>
        <w:rPr>
          <w:rFonts w:ascii="Verdana" w:hAnsi="Verdana"/>
          <w:sz w:val="20"/>
        </w:rPr>
      </w:pPr>
      <w:r w:rsidRPr="00C84857">
        <w:rPr>
          <w:rFonts w:ascii="Verdana" w:hAnsi="Verdana"/>
          <w:sz w:val="20"/>
        </w:rPr>
        <w:t xml:space="preserve">Cognome e nome: </w:t>
      </w:r>
      <w:r w:rsidRPr="00C84857">
        <w:rPr>
          <w:rFonts w:ascii="Verdana" w:hAnsi="Verdana"/>
          <w:b/>
          <w:bCs/>
          <w:sz w:val="20"/>
        </w:rPr>
        <w:t>SUSANNA Cesare</w:t>
      </w:r>
    </w:p>
    <w:p w14:paraId="1D98770D" w14:textId="77777777" w:rsidR="00B611D0" w:rsidRDefault="00B611D0" w:rsidP="00B611D0">
      <w:pPr>
        <w:pStyle w:val="Paragrafoelenco"/>
        <w:numPr>
          <w:ilvl w:val="0"/>
          <w:numId w:val="27"/>
        </w:numPr>
        <w:spacing w:after="0"/>
        <w:ind w:right="843"/>
        <w:rPr>
          <w:rFonts w:ascii="Verdana" w:hAnsi="Verdana"/>
          <w:sz w:val="20"/>
        </w:rPr>
      </w:pPr>
      <w:r w:rsidRPr="00C84857">
        <w:rPr>
          <w:rFonts w:ascii="Verdana" w:hAnsi="Verdana"/>
          <w:sz w:val="20"/>
        </w:rPr>
        <w:t xml:space="preserve">Numero e data di iscrizione nel RUI: </w:t>
      </w:r>
      <w:r w:rsidRPr="00C84857">
        <w:rPr>
          <w:rFonts w:ascii="Verdana" w:hAnsi="Verdana"/>
          <w:b/>
          <w:bCs/>
          <w:sz w:val="20"/>
        </w:rPr>
        <w:t>n. B000137100</w:t>
      </w:r>
      <w:r w:rsidRPr="00C84857">
        <w:rPr>
          <w:rFonts w:ascii="Verdana" w:hAnsi="Verdana"/>
          <w:sz w:val="20"/>
        </w:rPr>
        <w:t xml:space="preserve">, data </w:t>
      </w:r>
      <w:r w:rsidRPr="00C84857">
        <w:rPr>
          <w:rFonts w:ascii="Verdana" w:hAnsi="Verdana"/>
          <w:b/>
          <w:bCs/>
          <w:sz w:val="20"/>
        </w:rPr>
        <w:t>26.03.2007</w:t>
      </w:r>
      <w:r w:rsidRPr="00C84857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s</w:t>
      </w:r>
      <w:r w:rsidRPr="00C84857">
        <w:rPr>
          <w:rFonts w:ascii="Verdana" w:hAnsi="Verdana"/>
          <w:sz w:val="20"/>
        </w:rPr>
        <w:t xml:space="preserve">ez. </w:t>
      </w:r>
      <w:proofErr w:type="gramStart"/>
      <w:r w:rsidRPr="00C84857">
        <w:rPr>
          <w:rFonts w:ascii="Verdana" w:hAnsi="Verdana"/>
          <w:b/>
          <w:bCs/>
          <w:sz w:val="20"/>
        </w:rPr>
        <w:t>B</w:t>
      </w:r>
      <w:r>
        <w:rPr>
          <w:rFonts w:ascii="Verdana" w:hAnsi="Verdana"/>
          <w:b/>
          <w:bCs/>
          <w:sz w:val="20"/>
        </w:rPr>
        <w:t>,</w:t>
      </w:r>
      <w:r w:rsidRPr="00C84857">
        <w:rPr>
          <w:rFonts w:ascii="Verdana" w:hAnsi="Verdana"/>
          <w:sz w:val="20"/>
        </w:rPr>
        <w:t xml:space="preserve">   </w:t>
      </w:r>
      <w:proofErr w:type="gramEnd"/>
      <w:r w:rsidRPr="00C84857">
        <w:rPr>
          <w:rFonts w:ascii="Verdana" w:hAnsi="Verdana"/>
          <w:sz w:val="20"/>
        </w:rPr>
        <w:t xml:space="preserve">                   in veste di responsabile dell’intermediazione assicurativa della</w:t>
      </w:r>
    </w:p>
    <w:p w14:paraId="7D1BEEFB" w14:textId="77777777" w:rsidR="00B611D0" w:rsidRDefault="00B611D0" w:rsidP="00B611D0">
      <w:pPr>
        <w:pStyle w:val="Paragrafoelenco"/>
        <w:numPr>
          <w:ilvl w:val="0"/>
          <w:numId w:val="27"/>
        </w:numPr>
        <w:spacing w:after="0"/>
        <w:ind w:right="843"/>
        <w:rPr>
          <w:rFonts w:ascii="Verdana" w:hAnsi="Verdana"/>
          <w:b/>
          <w:bCs/>
          <w:sz w:val="20"/>
        </w:rPr>
      </w:pPr>
      <w:r w:rsidRPr="003D573B">
        <w:rPr>
          <w:rFonts w:ascii="Verdana" w:hAnsi="Verdana"/>
          <w:b/>
          <w:bCs/>
          <w:sz w:val="20"/>
        </w:rPr>
        <w:t>B.I.A. Srl</w:t>
      </w:r>
      <w:r w:rsidRPr="00754616">
        <w:rPr>
          <w:rFonts w:ascii="Verdana" w:hAnsi="Verdana"/>
          <w:b/>
          <w:bCs/>
          <w:sz w:val="20"/>
        </w:rPr>
        <w:t xml:space="preserve">, </w:t>
      </w:r>
      <w:r w:rsidRPr="00754616">
        <w:rPr>
          <w:rFonts w:ascii="Verdana" w:hAnsi="Verdana"/>
          <w:sz w:val="20"/>
        </w:rPr>
        <w:t xml:space="preserve">iscritta nel RUI al </w:t>
      </w:r>
      <w:r w:rsidRPr="00754616">
        <w:rPr>
          <w:rFonts w:ascii="Verdana" w:hAnsi="Verdana"/>
          <w:b/>
          <w:bCs/>
          <w:sz w:val="20"/>
        </w:rPr>
        <w:t>n. B000137108</w:t>
      </w:r>
      <w:r w:rsidRPr="00754616">
        <w:rPr>
          <w:rFonts w:ascii="Verdana" w:hAnsi="Verdana"/>
          <w:sz w:val="20"/>
        </w:rPr>
        <w:t xml:space="preserve">, in data </w:t>
      </w:r>
      <w:r w:rsidRPr="00754616">
        <w:rPr>
          <w:rFonts w:ascii="Verdana" w:hAnsi="Verdana"/>
          <w:b/>
          <w:bCs/>
          <w:sz w:val="20"/>
        </w:rPr>
        <w:t>26.03.2007</w:t>
      </w:r>
      <w:r w:rsidRPr="00754616">
        <w:rPr>
          <w:rFonts w:ascii="Verdana" w:hAnsi="Verdana"/>
          <w:sz w:val="20"/>
        </w:rPr>
        <w:t xml:space="preserve">, sez. </w:t>
      </w:r>
      <w:r w:rsidRPr="00754616">
        <w:rPr>
          <w:rFonts w:ascii="Verdana" w:hAnsi="Verdana"/>
          <w:b/>
          <w:bCs/>
          <w:sz w:val="20"/>
        </w:rPr>
        <w:t>B</w:t>
      </w:r>
    </w:p>
    <w:p w14:paraId="33AC1B68" w14:textId="77777777" w:rsidR="00B611D0" w:rsidRDefault="00B611D0" w:rsidP="00B611D0">
      <w:pPr>
        <w:pStyle w:val="Paragrafoelenco"/>
        <w:numPr>
          <w:ilvl w:val="0"/>
          <w:numId w:val="27"/>
        </w:numPr>
        <w:spacing w:after="0"/>
        <w:ind w:right="843"/>
        <w:rPr>
          <w:rFonts w:ascii="Verdana" w:hAnsi="Verdana"/>
          <w:sz w:val="20"/>
        </w:rPr>
      </w:pPr>
      <w:r w:rsidRPr="00C84857">
        <w:rPr>
          <w:rFonts w:ascii="Verdana" w:hAnsi="Verdana"/>
          <w:sz w:val="20"/>
        </w:rPr>
        <w:t>Indirizzo della sede legale</w:t>
      </w:r>
      <w:r>
        <w:rPr>
          <w:rFonts w:ascii="Verdana" w:hAnsi="Verdana"/>
          <w:sz w:val="20"/>
        </w:rPr>
        <w:t>/operativa</w:t>
      </w:r>
      <w:r w:rsidRPr="00C84857">
        <w:rPr>
          <w:rFonts w:ascii="Verdana" w:hAnsi="Verdana"/>
          <w:sz w:val="20"/>
        </w:rPr>
        <w:t xml:space="preserve">: </w:t>
      </w:r>
      <w:r w:rsidRPr="00C84857">
        <w:rPr>
          <w:rFonts w:ascii="Verdana" w:hAnsi="Verdana"/>
          <w:b/>
          <w:bCs/>
          <w:sz w:val="20"/>
        </w:rPr>
        <w:t>B.I.A. Srl, Viale Carso n. 12, 00195</w:t>
      </w:r>
      <w:r>
        <w:rPr>
          <w:rFonts w:ascii="Verdana" w:hAnsi="Verdana"/>
          <w:b/>
          <w:bCs/>
          <w:sz w:val="20"/>
        </w:rPr>
        <w:t xml:space="preserve"> </w:t>
      </w:r>
      <w:r w:rsidRPr="00C84857">
        <w:rPr>
          <w:rFonts w:ascii="Verdana" w:hAnsi="Verdana"/>
          <w:b/>
          <w:bCs/>
          <w:sz w:val="20"/>
        </w:rPr>
        <w:t>Roma</w:t>
      </w:r>
      <w:r w:rsidRPr="00C84857">
        <w:rPr>
          <w:rFonts w:ascii="Verdana" w:hAnsi="Verdana"/>
          <w:sz w:val="20"/>
        </w:rPr>
        <w:t>;</w:t>
      </w:r>
    </w:p>
    <w:p w14:paraId="6CA420F2" w14:textId="77777777" w:rsidR="00B611D0" w:rsidRDefault="00B611D0" w:rsidP="00B611D0">
      <w:pPr>
        <w:pStyle w:val="Paragrafoelenco"/>
        <w:numPr>
          <w:ilvl w:val="0"/>
          <w:numId w:val="27"/>
        </w:numPr>
        <w:spacing w:after="0"/>
        <w:ind w:right="843"/>
        <w:contextualSpacing/>
        <w:rPr>
          <w:rFonts w:ascii="Verdana" w:hAnsi="Verdana"/>
          <w:sz w:val="20"/>
        </w:rPr>
      </w:pPr>
      <w:r w:rsidRPr="00754616">
        <w:rPr>
          <w:rFonts w:ascii="Verdana" w:hAnsi="Verdana"/>
          <w:sz w:val="20"/>
        </w:rPr>
        <w:t xml:space="preserve">Recapiti: Tel. </w:t>
      </w:r>
      <w:r w:rsidRPr="00754616">
        <w:rPr>
          <w:rFonts w:ascii="Verdana" w:hAnsi="Verdana"/>
          <w:b/>
          <w:bCs/>
          <w:sz w:val="20"/>
        </w:rPr>
        <w:t>06 37351000 / 06 3611940</w:t>
      </w:r>
      <w:r w:rsidRPr="00754616">
        <w:rPr>
          <w:rFonts w:ascii="Verdana" w:hAnsi="Verdana"/>
          <w:sz w:val="20"/>
        </w:rPr>
        <w:t xml:space="preserve"> – </w:t>
      </w:r>
    </w:p>
    <w:p w14:paraId="6F90DEA5" w14:textId="77777777" w:rsidR="00B611D0" w:rsidRPr="00B611D0" w:rsidRDefault="00B611D0" w:rsidP="00B611D0">
      <w:pPr>
        <w:pStyle w:val="Paragrafoelenco"/>
        <w:numPr>
          <w:ilvl w:val="1"/>
          <w:numId w:val="27"/>
        </w:numPr>
        <w:ind w:right="843"/>
        <w:rPr>
          <w:rFonts w:ascii="Verdana" w:hAnsi="Verdana"/>
          <w:sz w:val="20"/>
          <w:lang w:val="en-GB"/>
        </w:rPr>
      </w:pPr>
      <w:r w:rsidRPr="00B611D0">
        <w:rPr>
          <w:rFonts w:ascii="Verdana" w:hAnsi="Verdana"/>
          <w:sz w:val="20"/>
          <w:lang w:val="en-GB"/>
        </w:rPr>
        <w:t xml:space="preserve">email: </w:t>
      </w:r>
      <w:hyperlink r:id="rId13" w:history="1">
        <w:r w:rsidRPr="00B611D0">
          <w:rPr>
            <w:rStyle w:val="Hyperlink0"/>
            <w:rFonts w:ascii="Verdana" w:hAnsi="Verdana"/>
            <w:sz w:val="20"/>
            <w:lang w:val="en-GB"/>
          </w:rPr>
          <w:t>biabrok@tin.it</w:t>
        </w:r>
      </w:hyperlink>
      <w:r w:rsidRPr="00B611D0">
        <w:rPr>
          <w:rStyle w:val="Nessuno"/>
          <w:rFonts w:ascii="Verdana" w:hAnsi="Verdana"/>
          <w:sz w:val="20"/>
          <w:lang w:val="en-GB"/>
        </w:rPr>
        <w:t xml:space="preserve"> – pec: </w:t>
      </w:r>
      <w:hyperlink r:id="rId14" w:history="1">
        <w:r w:rsidRPr="00B611D0">
          <w:rPr>
            <w:rStyle w:val="Hyperlink0"/>
            <w:rFonts w:ascii="Verdana" w:hAnsi="Verdana"/>
            <w:sz w:val="20"/>
            <w:lang w:val="en-GB"/>
          </w:rPr>
          <w:t>biabrok@utgpec.it</w:t>
        </w:r>
      </w:hyperlink>
      <w:r w:rsidRPr="00B611D0">
        <w:rPr>
          <w:rStyle w:val="Nessuno"/>
          <w:rFonts w:ascii="Verdana" w:hAnsi="Verdana"/>
          <w:sz w:val="20"/>
          <w:lang w:val="en-GB"/>
        </w:rPr>
        <w:t xml:space="preserve"> - </w:t>
      </w:r>
      <w:hyperlink r:id="rId15" w:history="1">
        <w:r w:rsidRPr="00B611D0">
          <w:rPr>
            <w:rStyle w:val="Collegamentoipertestuale"/>
            <w:rFonts w:ascii="Verdana" w:hAnsi="Verdana"/>
            <w:sz w:val="20"/>
            <w:lang w:val="en-GB"/>
          </w:rPr>
          <w:t>www.biabrokers.com</w:t>
        </w:r>
      </w:hyperlink>
    </w:p>
    <w:p w14:paraId="23BA4E2A" w14:textId="77777777" w:rsidR="00B611D0" w:rsidRPr="00754616" w:rsidRDefault="00B611D0" w:rsidP="00B611D0">
      <w:pPr>
        <w:spacing w:line="259" w:lineRule="auto"/>
        <w:ind w:left="142" w:right="843"/>
        <w:rPr>
          <w:rFonts w:ascii="Verdana" w:hAnsi="Verdana"/>
          <w:sz w:val="20"/>
          <w:lang w:val="en-GB"/>
        </w:rPr>
      </w:pPr>
    </w:p>
    <w:p w14:paraId="05B5F867" w14:textId="77777777" w:rsidR="00B611D0" w:rsidRPr="00CE79A6" w:rsidRDefault="00B611D0" w:rsidP="00B611D0">
      <w:pPr>
        <w:ind w:right="843"/>
        <w:jc w:val="center"/>
        <w:rPr>
          <w:rFonts w:ascii="Verdana" w:hAnsi="Verdana"/>
          <w:b/>
          <w:color w:val="FF0000"/>
          <w:sz w:val="20"/>
          <w:szCs w:val="20"/>
          <w:lang w:val="en-GB"/>
        </w:rPr>
      </w:pPr>
    </w:p>
    <w:p w14:paraId="310735A6" w14:textId="2C17C47D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SEZIONE I</w:t>
      </w:r>
      <w:r w:rsidR="004F0065">
        <w:rPr>
          <w:rFonts w:ascii="Verdana" w:hAnsi="Verdana"/>
          <w:b/>
          <w:sz w:val="20"/>
          <w:szCs w:val="20"/>
        </w:rPr>
        <w:t>I</w:t>
      </w:r>
    </w:p>
    <w:p w14:paraId="7CA1FDEA" w14:textId="77777777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 xml:space="preserve"> Informazioni sul modello di distribuzione</w:t>
      </w:r>
    </w:p>
    <w:p w14:paraId="6D96E753" w14:textId="77777777" w:rsidR="00B611D0" w:rsidRPr="00DD6342" w:rsidRDefault="00B611D0" w:rsidP="00B611D0">
      <w:pPr>
        <w:ind w:right="843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51355BF4" w14:textId="44B0FAC2" w:rsidR="00B611D0" w:rsidRPr="00DD6342" w:rsidRDefault="00B611D0" w:rsidP="00B611D0">
      <w:pPr>
        <w:pStyle w:val="Paragrafoelenco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843"/>
        <w:contextualSpacing/>
        <w:jc w:val="both"/>
        <w:rPr>
          <w:rFonts w:ascii="Verdana" w:hAnsi="Verdana"/>
          <w:sz w:val="20"/>
          <w:szCs w:val="20"/>
        </w:rPr>
      </w:pPr>
      <w:r w:rsidRPr="00DD6342">
        <w:rPr>
          <w:rFonts w:ascii="Verdana" w:hAnsi="Verdana"/>
          <w:sz w:val="20"/>
          <w:szCs w:val="20"/>
        </w:rPr>
        <w:sym w:font="Symbol" w:char="F0A0"/>
      </w:r>
      <w:r w:rsidRPr="00DD6342">
        <w:rPr>
          <w:rFonts w:ascii="Verdana" w:hAnsi="Verdana"/>
          <w:sz w:val="20"/>
          <w:szCs w:val="20"/>
        </w:rPr>
        <w:t xml:space="preserve">   L’attività del broker</w:t>
      </w:r>
      <w:r w:rsidR="001A686D">
        <w:rPr>
          <w:rFonts w:ascii="Verdana" w:hAnsi="Verdana"/>
          <w:sz w:val="20"/>
          <w:szCs w:val="20"/>
        </w:rPr>
        <w:t xml:space="preserve"> B.I.A. Srl</w:t>
      </w:r>
      <w:r w:rsidRPr="00DD6342">
        <w:rPr>
          <w:rFonts w:ascii="Verdana" w:hAnsi="Verdana"/>
          <w:sz w:val="20"/>
          <w:szCs w:val="20"/>
        </w:rPr>
        <w:t xml:space="preserve"> viene svolta su incarico del cliente</w:t>
      </w:r>
      <w:r w:rsidR="001A686D">
        <w:rPr>
          <w:rFonts w:ascii="Verdana" w:hAnsi="Verdana"/>
          <w:sz w:val="20"/>
          <w:szCs w:val="20"/>
        </w:rPr>
        <w:t>.</w:t>
      </w:r>
    </w:p>
    <w:p w14:paraId="071582C6" w14:textId="77777777" w:rsidR="00B611D0" w:rsidRPr="00DD6342" w:rsidRDefault="00B611D0" w:rsidP="00B611D0">
      <w:pPr>
        <w:pStyle w:val="Paragrafoelenco"/>
        <w:ind w:right="843"/>
        <w:jc w:val="both"/>
        <w:rPr>
          <w:rFonts w:ascii="Verdana" w:hAnsi="Verdana"/>
          <w:sz w:val="20"/>
          <w:szCs w:val="20"/>
        </w:rPr>
      </w:pPr>
    </w:p>
    <w:p w14:paraId="32920060" w14:textId="77777777" w:rsidR="004F0065" w:rsidRDefault="00B611D0" w:rsidP="004F0065">
      <w:pPr>
        <w:pStyle w:val="Paragrafoelenco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843"/>
        <w:contextualSpacing/>
        <w:jc w:val="both"/>
        <w:rPr>
          <w:rFonts w:ascii="Verdana" w:hAnsi="Verdana"/>
          <w:sz w:val="20"/>
          <w:szCs w:val="20"/>
        </w:rPr>
      </w:pPr>
      <w:r w:rsidRPr="00DD6342">
        <w:rPr>
          <w:rFonts w:ascii="Verdana" w:hAnsi="Verdana"/>
          <w:sz w:val="20"/>
          <w:szCs w:val="20"/>
        </w:rPr>
        <w:sym w:font="Symbol" w:char="F0A0"/>
      </w:r>
      <w:r w:rsidRPr="00196AD1">
        <w:rPr>
          <w:rFonts w:ascii="Verdana" w:hAnsi="Verdana"/>
          <w:sz w:val="20"/>
          <w:szCs w:val="20"/>
        </w:rPr>
        <w:t xml:space="preserve">   Il contratto viene distribuito in collaborazione con un altro intermediario ai sensi</w:t>
      </w:r>
    </w:p>
    <w:p w14:paraId="3C76BCFF" w14:textId="70C94DA1" w:rsidR="00752556" w:rsidRPr="004F0065" w:rsidRDefault="004F0065" w:rsidP="004F0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49" w:right="843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B611D0" w:rsidRPr="004F0065">
        <w:rPr>
          <w:rFonts w:ascii="Verdana" w:hAnsi="Verdana"/>
          <w:sz w:val="20"/>
          <w:szCs w:val="20"/>
        </w:rPr>
        <w:t xml:space="preserve"> </w:t>
      </w:r>
      <w:r w:rsidRPr="004F0065">
        <w:rPr>
          <w:rFonts w:ascii="Verdana" w:hAnsi="Verdana"/>
          <w:sz w:val="20"/>
          <w:szCs w:val="20"/>
        </w:rPr>
        <w:t xml:space="preserve">  </w:t>
      </w:r>
      <w:r w:rsidR="00B611D0" w:rsidRPr="004F0065">
        <w:rPr>
          <w:rFonts w:ascii="Verdana" w:hAnsi="Verdana"/>
          <w:sz w:val="20"/>
          <w:szCs w:val="20"/>
        </w:rPr>
        <w:t>dell’art. 22 L. 221/2012 (collaborazione orizzontale)</w:t>
      </w:r>
      <w:r w:rsidR="00752556" w:rsidRPr="004F0065">
        <w:rPr>
          <w:rFonts w:ascii="Verdana" w:hAnsi="Verdana"/>
          <w:sz w:val="20"/>
          <w:szCs w:val="20"/>
        </w:rPr>
        <w:t>, ossia:</w:t>
      </w:r>
    </w:p>
    <w:p w14:paraId="7A8ADE15" w14:textId="21C5468A" w:rsidR="00752556" w:rsidRPr="00752556" w:rsidRDefault="00752556" w:rsidP="00752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843"/>
        <w:contextualSpacing/>
        <w:jc w:val="both"/>
        <w:rPr>
          <w:rFonts w:ascii="Verdana" w:hAnsi="Verdana"/>
          <w:sz w:val="20"/>
          <w:szCs w:val="20"/>
        </w:rPr>
      </w:pPr>
      <w:r w:rsidRPr="00C84857">
        <w:rPr>
          <w:rStyle w:val="Nessuno"/>
          <w:rFonts w:ascii="Verdana" w:hAnsi="Verdana"/>
          <w:sz w:val="20"/>
        </w:rPr>
        <w:t xml:space="preserve">l’Agenzia di Roma Monteverde (Via </w:t>
      </w:r>
      <w:proofErr w:type="spellStart"/>
      <w:r w:rsidRPr="00C84857">
        <w:rPr>
          <w:rStyle w:val="Nessuno"/>
          <w:rFonts w:ascii="Verdana" w:hAnsi="Verdana"/>
          <w:sz w:val="20"/>
        </w:rPr>
        <w:t>Fonteiana</w:t>
      </w:r>
      <w:proofErr w:type="spellEnd"/>
      <w:r w:rsidRPr="00C84857">
        <w:rPr>
          <w:rStyle w:val="Nessuno"/>
          <w:rFonts w:ascii="Verdana" w:hAnsi="Verdana"/>
          <w:sz w:val="20"/>
        </w:rPr>
        <w:t>, 2, 00152 Roma)</w:t>
      </w:r>
      <w:r>
        <w:rPr>
          <w:rStyle w:val="Nessuno"/>
          <w:rFonts w:ascii="Verdana" w:hAnsi="Verdana"/>
          <w:sz w:val="20"/>
        </w:rPr>
        <w:t xml:space="preserve"> dell’Impresa </w:t>
      </w:r>
      <w:proofErr w:type="spellStart"/>
      <w:r>
        <w:rPr>
          <w:rStyle w:val="Nessuno"/>
          <w:rFonts w:ascii="Verdana" w:hAnsi="Verdana"/>
          <w:sz w:val="20"/>
        </w:rPr>
        <w:t>UnipolSai</w:t>
      </w:r>
      <w:proofErr w:type="spellEnd"/>
      <w:r>
        <w:rPr>
          <w:rStyle w:val="Nessuno"/>
          <w:rFonts w:ascii="Verdana" w:hAnsi="Verdana"/>
          <w:sz w:val="20"/>
        </w:rPr>
        <w:t xml:space="preserve"> SpA</w:t>
      </w:r>
      <w:r w:rsidRPr="00C84857">
        <w:rPr>
          <w:rStyle w:val="Nessuno"/>
          <w:rFonts w:ascii="Verdana" w:hAnsi="Verdana"/>
          <w:sz w:val="20"/>
        </w:rPr>
        <w:t>, iscritta al registro delle Imprese assicuratrici italiane al n. 1.00006.</w:t>
      </w:r>
    </w:p>
    <w:p w14:paraId="3ADFF649" w14:textId="77777777" w:rsidR="00B611D0" w:rsidRPr="00DD6342" w:rsidRDefault="00B611D0" w:rsidP="00B611D0">
      <w:pPr>
        <w:ind w:right="843"/>
        <w:rPr>
          <w:rFonts w:ascii="Verdana" w:hAnsi="Verdana"/>
          <w:i/>
          <w:sz w:val="20"/>
          <w:szCs w:val="20"/>
        </w:rPr>
      </w:pPr>
    </w:p>
    <w:p w14:paraId="15A4A502" w14:textId="77777777" w:rsidR="00196AD1" w:rsidRDefault="00196AD1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</w:p>
    <w:p w14:paraId="043CE919" w14:textId="664CD1C1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SEZIONE II</w:t>
      </w:r>
      <w:r w:rsidR="004F0065">
        <w:rPr>
          <w:rFonts w:ascii="Verdana" w:hAnsi="Verdana"/>
          <w:b/>
          <w:sz w:val="20"/>
          <w:szCs w:val="20"/>
        </w:rPr>
        <w:t>I</w:t>
      </w:r>
    </w:p>
    <w:p w14:paraId="2FC7208D" w14:textId="77777777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Informazioni sull’attività di distribuzione e consulenza</w:t>
      </w:r>
    </w:p>
    <w:p w14:paraId="653D4207" w14:textId="77777777" w:rsidR="00B611D0" w:rsidRPr="00DD6342" w:rsidRDefault="00B611D0" w:rsidP="00B611D0">
      <w:pPr>
        <w:ind w:right="843"/>
        <w:rPr>
          <w:rFonts w:ascii="Verdana" w:hAnsi="Verdana"/>
          <w:b/>
          <w:sz w:val="20"/>
          <w:szCs w:val="20"/>
        </w:rPr>
      </w:pPr>
    </w:p>
    <w:p w14:paraId="54F6AF57" w14:textId="40E1F94E" w:rsidR="00B611D0" w:rsidRPr="00DD6342" w:rsidRDefault="00B611D0" w:rsidP="00B611D0">
      <w:pPr>
        <w:ind w:right="843"/>
        <w:jc w:val="both"/>
        <w:rPr>
          <w:rFonts w:ascii="Verdana" w:hAnsi="Verdana"/>
          <w:sz w:val="20"/>
          <w:szCs w:val="20"/>
        </w:rPr>
      </w:pPr>
      <w:r w:rsidRPr="00DD6342">
        <w:rPr>
          <w:rFonts w:ascii="Verdana" w:hAnsi="Verdana"/>
          <w:sz w:val="20"/>
          <w:szCs w:val="20"/>
        </w:rPr>
        <w:t>Con riguardo al contratto proposto il Broker</w:t>
      </w:r>
      <w:r w:rsidR="00752556">
        <w:rPr>
          <w:rFonts w:ascii="Verdana" w:hAnsi="Verdana"/>
          <w:sz w:val="20"/>
          <w:szCs w:val="20"/>
        </w:rPr>
        <w:t xml:space="preserve"> B.I.A. Srl dichiara che:</w:t>
      </w:r>
      <w:r w:rsidRPr="00DD6342">
        <w:rPr>
          <w:rFonts w:ascii="Verdana" w:hAnsi="Verdana"/>
          <w:i/>
          <w:sz w:val="20"/>
          <w:szCs w:val="20"/>
        </w:rPr>
        <w:softHyphen/>
      </w:r>
    </w:p>
    <w:p w14:paraId="49D557B3" w14:textId="25456638" w:rsidR="00B611D0" w:rsidRPr="00DD6342" w:rsidRDefault="00B611D0" w:rsidP="004F0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843"/>
        <w:contextualSpacing/>
        <w:jc w:val="both"/>
        <w:rPr>
          <w:rFonts w:ascii="Verdana" w:hAnsi="Verdana"/>
          <w:b/>
          <w:sz w:val="20"/>
          <w:szCs w:val="20"/>
        </w:rPr>
      </w:pPr>
      <w:r w:rsidRPr="00DD6342">
        <w:sym w:font="Wingdings 2" w:char="F02A"/>
      </w:r>
      <w:r w:rsidRPr="00752556">
        <w:rPr>
          <w:rFonts w:ascii="Verdana" w:hAnsi="Verdana"/>
          <w:sz w:val="20"/>
          <w:szCs w:val="20"/>
        </w:rPr>
        <w:t xml:space="preserve"> propone contratti in assenza di obblighi contrattuali che gli impongono di offrire esclusivamente i contratti di una o più imprese di assicurazione</w:t>
      </w:r>
      <w:r w:rsidR="004F0065">
        <w:rPr>
          <w:rFonts w:ascii="Verdana" w:hAnsi="Verdana"/>
          <w:sz w:val="20"/>
          <w:szCs w:val="20"/>
        </w:rPr>
        <w:t>.</w:t>
      </w:r>
    </w:p>
    <w:p w14:paraId="26C93B5B" w14:textId="77777777" w:rsidR="00196AD1" w:rsidRDefault="00196AD1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</w:p>
    <w:p w14:paraId="67EAB495" w14:textId="77777777" w:rsidR="00196AD1" w:rsidRDefault="00196AD1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</w:p>
    <w:p w14:paraId="18923A4F" w14:textId="294FA9D1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SEZIONE I</w:t>
      </w:r>
      <w:r w:rsidR="004F0065">
        <w:rPr>
          <w:rFonts w:ascii="Verdana" w:hAnsi="Verdana"/>
          <w:b/>
          <w:sz w:val="20"/>
          <w:szCs w:val="20"/>
        </w:rPr>
        <w:t>V</w:t>
      </w:r>
    </w:p>
    <w:p w14:paraId="3CD398BB" w14:textId="77777777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Informazioni relative alle remunerazioni</w:t>
      </w:r>
    </w:p>
    <w:p w14:paraId="1C9701F9" w14:textId="77777777" w:rsidR="00B611D0" w:rsidRPr="00DD6342" w:rsidRDefault="00B611D0" w:rsidP="00B611D0">
      <w:pPr>
        <w:ind w:right="843"/>
        <w:jc w:val="both"/>
        <w:rPr>
          <w:rFonts w:ascii="Verdana" w:hAnsi="Verdana"/>
          <w:sz w:val="20"/>
          <w:szCs w:val="20"/>
        </w:rPr>
      </w:pPr>
    </w:p>
    <w:p w14:paraId="68335E3C" w14:textId="5A1D3616" w:rsidR="00B611D0" w:rsidRPr="00DD6342" w:rsidRDefault="00B611D0" w:rsidP="00B611D0">
      <w:pPr>
        <w:ind w:right="843"/>
        <w:jc w:val="both"/>
        <w:rPr>
          <w:rFonts w:ascii="Verdana" w:hAnsi="Verdana"/>
          <w:sz w:val="20"/>
          <w:szCs w:val="20"/>
        </w:rPr>
      </w:pPr>
      <w:r w:rsidRPr="00DD6342">
        <w:rPr>
          <w:rFonts w:ascii="Verdana" w:hAnsi="Verdana"/>
          <w:sz w:val="20"/>
          <w:szCs w:val="20"/>
        </w:rPr>
        <w:t xml:space="preserve">Il compenso relativo all’attività svolta dal Broker </w:t>
      </w:r>
      <w:r w:rsidR="00752556">
        <w:rPr>
          <w:rFonts w:ascii="Verdana" w:hAnsi="Verdana"/>
          <w:sz w:val="20"/>
          <w:szCs w:val="20"/>
        </w:rPr>
        <w:t>B.I.A. Srl</w:t>
      </w:r>
      <w:r w:rsidRPr="00DD6342">
        <w:rPr>
          <w:rFonts w:ascii="Verdana" w:hAnsi="Verdana"/>
          <w:sz w:val="20"/>
          <w:szCs w:val="20"/>
        </w:rPr>
        <w:t xml:space="preserve"> per la distribuzione del presente contratto è rappresentato da</w:t>
      </w:r>
      <w:r w:rsidR="00752556" w:rsidRPr="00752556">
        <w:rPr>
          <w:rFonts w:ascii="Verdana" w:hAnsi="Verdana"/>
          <w:sz w:val="20"/>
          <w:szCs w:val="20"/>
        </w:rPr>
        <w:t xml:space="preserve"> </w:t>
      </w:r>
      <w:r w:rsidR="00752556" w:rsidRPr="00DD6342">
        <w:rPr>
          <w:rFonts w:ascii="Verdana" w:hAnsi="Verdana"/>
          <w:sz w:val="20"/>
          <w:szCs w:val="20"/>
        </w:rPr>
        <w:t>commissione inclusa nel premio assicurativo</w:t>
      </w:r>
      <w:r w:rsidR="00752556">
        <w:rPr>
          <w:rStyle w:val="Rimandonotaapidipagina"/>
          <w:rFonts w:ascii="Verdana" w:hAnsi="Verdana"/>
          <w:sz w:val="20"/>
          <w:szCs w:val="20"/>
        </w:rPr>
        <w:t>.</w:t>
      </w:r>
    </w:p>
    <w:p w14:paraId="18D9AA2D" w14:textId="77777777" w:rsidR="00B611D0" w:rsidRPr="00DD6342" w:rsidRDefault="00B611D0" w:rsidP="00B611D0">
      <w:pPr>
        <w:pStyle w:val="Corpodeltesto3"/>
        <w:ind w:right="843"/>
        <w:rPr>
          <w:rFonts w:ascii="Verdana" w:hAnsi="Verdana"/>
          <w:b/>
          <w:color w:val="auto"/>
        </w:rPr>
      </w:pPr>
    </w:p>
    <w:p w14:paraId="014388C1" w14:textId="77777777" w:rsidR="000466D1" w:rsidRDefault="000466D1" w:rsidP="00B611D0">
      <w:pPr>
        <w:pStyle w:val="Corpodeltesto3"/>
        <w:ind w:right="843"/>
        <w:rPr>
          <w:rFonts w:ascii="Verdana" w:hAnsi="Verdana"/>
          <w:b/>
        </w:rPr>
      </w:pPr>
    </w:p>
    <w:p w14:paraId="2E0A6470" w14:textId="77777777" w:rsidR="00B611D0" w:rsidRPr="00DD6342" w:rsidRDefault="00B611D0" w:rsidP="00B611D0">
      <w:pPr>
        <w:ind w:right="843"/>
        <w:rPr>
          <w:rFonts w:ascii="Verdana" w:hAnsi="Verdana"/>
          <w:b/>
          <w:sz w:val="20"/>
          <w:szCs w:val="20"/>
        </w:rPr>
      </w:pPr>
    </w:p>
    <w:p w14:paraId="5FBBDFD2" w14:textId="726F376D" w:rsidR="00B611D0" w:rsidRPr="00DD6342" w:rsidRDefault="00B611D0" w:rsidP="00B611D0">
      <w:pPr>
        <w:ind w:right="843"/>
        <w:jc w:val="center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>SEZIONE V</w:t>
      </w:r>
    </w:p>
    <w:p w14:paraId="458671E7" w14:textId="2F082732" w:rsidR="00B611D0" w:rsidRPr="00DD6342" w:rsidRDefault="00B611D0" w:rsidP="00B611D0">
      <w:pPr>
        <w:ind w:right="843"/>
        <w:rPr>
          <w:rFonts w:ascii="Verdana" w:hAnsi="Verdana"/>
          <w:color w:val="FF0000"/>
          <w:sz w:val="20"/>
          <w:szCs w:val="20"/>
        </w:rPr>
      </w:pPr>
      <w:r w:rsidRPr="00DD6342">
        <w:rPr>
          <w:rFonts w:ascii="Verdana" w:hAnsi="Verdana"/>
          <w:b/>
          <w:sz w:val="20"/>
          <w:szCs w:val="20"/>
        </w:rPr>
        <w:t xml:space="preserve">                                   Informazioni relative al pagamento dei premi</w:t>
      </w:r>
    </w:p>
    <w:p w14:paraId="51CC7300" w14:textId="77777777" w:rsidR="00B611D0" w:rsidRPr="00DD6342" w:rsidRDefault="00B611D0" w:rsidP="00B611D0">
      <w:pPr>
        <w:ind w:right="843"/>
        <w:jc w:val="both"/>
        <w:rPr>
          <w:rFonts w:ascii="Verdana" w:hAnsi="Verdana"/>
          <w:b/>
          <w:sz w:val="20"/>
          <w:szCs w:val="20"/>
        </w:rPr>
      </w:pPr>
      <w:r w:rsidRPr="00DD6342">
        <w:rPr>
          <w:rFonts w:ascii="Verdana" w:hAnsi="Verdana"/>
          <w:color w:val="FF0000"/>
          <w:sz w:val="20"/>
          <w:szCs w:val="20"/>
        </w:rPr>
        <w:tab/>
      </w:r>
      <w:r w:rsidRPr="00DD6342">
        <w:rPr>
          <w:rFonts w:ascii="Verdana" w:hAnsi="Verdana"/>
          <w:color w:val="FF0000"/>
          <w:sz w:val="20"/>
          <w:szCs w:val="20"/>
        </w:rPr>
        <w:tab/>
      </w:r>
      <w:r w:rsidRPr="00DD6342">
        <w:rPr>
          <w:rFonts w:ascii="Verdana" w:hAnsi="Verdana"/>
          <w:color w:val="FF0000"/>
          <w:sz w:val="20"/>
          <w:szCs w:val="20"/>
        </w:rPr>
        <w:tab/>
      </w:r>
      <w:r w:rsidRPr="00DD6342">
        <w:rPr>
          <w:rFonts w:ascii="Verdana" w:hAnsi="Verdana"/>
          <w:color w:val="FF0000"/>
          <w:sz w:val="20"/>
          <w:szCs w:val="20"/>
        </w:rPr>
        <w:tab/>
      </w:r>
      <w:r w:rsidRPr="00DD6342">
        <w:rPr>
          <w:rFonts w:ascii="Verdana" w:hAnsi="Verdana"/>
          <w:color w:val="FF0000"/>
          <w:sz w:val="20"/>
          <w:szCs w:val="20"/>
        </w:rPr>
        <w:tab/>
      </w:r>
      <w:r w:rsidRPr="00DD6342">
        <w:rPr>
          <w:rFonts w:ascii="Verdana" w:hAnsi="Verdana"/>
          <w:color w:val="FF0000"/>
          <w:sz w:val="20"/>
          <w:szCs w:val="20"/>
        </w:rPr>
        <w:tab/>
      </w:r>
    </w:p>
    <w:p w14:paraId="733DBA95" w14:textId="7113DFE7" w:rsidR="00B611D0" w:rsidRPr="00196AD1" w:rsidRDefault="00B611D0" w:rsidP="00196AD1">
      <w:pPr>
        <w:pStyle w:val="Paragrafoelenco"/>
        <w:numPr>
          <w:ilvl w:val="0"/>
          <w:numId w:val="32"/>
        </w:numPr>
        <w:ind w:left="284" w:right="843"/>
        <w:jc w:val="both"/>
        <w:rPr>
          <w:rFonts w:ascii="Verdana" w:hAnsi="Verdana"/>
          <w:sz w:val="20"/>
          <w:szCs w:val="20"/>
        </w:rPr>
      </w:pPr>
      <w:r w:rsidRPr="00196AD1">
        <w:rPr>
          <w:rFonts w:ascii="Verdana" w:hAnsi="Verdana"/>
          <w:sz w:val="20"/>
          <w:szCs w:val="20"/>
        </w:rPr>
        <w:t>Con riferimento al pagamento dei premi il Broker</w:t>
      </w:r>
      <w:r w:rsidR="00752556" w:rsidRPr="00196AD1">
        <w:rPr>
          <w:rFonts w:ascii="Verdana" w:hAnsi="Verdana"/>
          <w:sz w:val="20"/>
          <w:szCs w:val="20"/>
        </w:rPr>
        <w:t xml:space="preserve"> B.I.A. Srl </w:t>
      </w:r>
      <w:r w:rsidRPr="00196AD1">
        <w:rPr>
          <w:rFonts w:ascii="Verdana" w:hAnsi="Verdana"/>
          <w:sz w:val="20"/>
          <w:szCs w:val="20"/>
        </w:rPr>
        <w:t xml:space="preserve">dichiara che </w:t>
      </w:r>
      <w:r w:rsidR="00752556" w:rsidRPr="00196AD1">
        <w:rPr>
          <w:rFonts w:ascii="Verdana" w:hAnsi="Verdana"/>
          <w:sz w:val="20"/>
          <w:szCs w:val="20"/>
        </w:rPr>
        <w:t>h</w:t>
      </w:r>
      <w:r w:rsidRPr="00196AD1">
        <w:rPr>
          <w:rFonts w:ascii="Verdana" w:hAnsi="Verdana"/>
          <w:sz w:val="20"/>
          <w:szCs w:val="20"/>
        </w:rPr>
        <w:t>a costituito ai sensi dell’art. 117 comma 3 bis del Codice delle Assicurazioni una fideiussione a garanzia della capacità finanziaria richiesta dalla stessa norma, pari al 4% dei premi incassati, con un minimo di € 19.510,00.</w:t>
      </w:r>
    </w:p>
    <w:p w14:paraId="6C11FFA1" w14:textId="77777777" w:rsidR="00196AD1" w:rsidRPr="00196AD1" w:rsidRDefault="00196AD1" w:rsidP="00196AD1">
      <w:pPr>
        <w:pStyle w:val="Paragrafoelenco"/>
        <w:numPr>
          <w:ilvl w:val="0"/>
          <w:numId w:val="32"/>
        </w:numPr>
        <w:ind w:left="284" w:right="843"/>
        <w:rPr>
          <w:rFonts w:ascii="Verdana" w:hAnsi="Verdana"/>
          <w:sz w:val="20"/>
          <w:szCs w:val="20"/>
        </w:rPr>
      </w:pPr>
      <w:r w:rsidRPr="00196AD1">
        <w:rPr>
          <w:rFonts w:ascii="Verdana" w:hAnsi="Verdana"/>
          <w:sz w:val="20"/>
          <w:szCs w:val="20"/>
        </w:rPr>
        <w:t>Il premio può essere pagato con le seguenti modalità:</w:t>
      </w:r>
    </w:p>
    <w:p w14:paraId="17657686" w14:textId="77777777" w:rsidR="00196AD1" w:rsidRDefault="00196AD1" w:rsidP="00196AD1">
      <w:pPr>
        <w:pStyle w:val="p1"/>
        <w:numPr>
          <w:ilvl w:val="1"/>
          <w:numId w:val="32"/>
        </w:numPr>
        <w:ind w:left="284" w:right="843"/>
        <w:jc w:val="both"/>
        <w:rPr>
          <w:rFonts w:ascii="Verdana" w:eastAsia="Times" w:hAnsi="Verdana" w:cs="Times New Roman"/>
          <w:sz w:val="20"/>
          <w:szCs w:val="20"/>
        </w:rPr>
      </w:pPr>
      <w:r w:rsidRPr="00DD6342">
        <w:rPr>
          <w:rFonts w:ascii="Verdana" w:eastAsia="Times" w:hAnsi="Verdana" w:cs="Times New Roman"/>
          <w:sz w:val="20"/>
          <w:szCs w:val="20"/>
        </w:rPr>
        <w:t>assegni bancari, postali o circolari, muniti della clausola di non trasferibilità, intestati o girati all’impresa di assicurazione oppure all’intermediario, espressamente in tale qualità;</w:t>
      </w:r>
    </w:p>
    <w:p w14:paraId="0988B9BB" w14:textId="08073413" w:rsidR="00196AD1" w:rsidRPr="00DD6342" w:rsidRDefault="00196AD1" w:rsidP="00196AD1">
      <w:pPr>
        <w:pStyle w:val="p1"/>
        <w:ind w:left="284" w:right="843"/>
        <w:jc w:val="both"/>
        <w:rPr>
          <w:rFonts w:ascii="Verdana" w:eastAsia="Times" w:hAnsi="Verdana" w:cs="Times New Roman"/>
          <w:sz w:val="20"/>
          <w:szCs w:val="20"/>
        </w:rPr>
      </w:pPr>
      <w:r w:rsidRPr="00DD6342">
        <w:rPr>
          <w:rFonts w:ascii="Verdana" w:eastAsia="Times" w:hAnsi="Verdana" w:cs="Times New Roman"/>
          <w:sz w:val="20"/>
          <w:szCs w:val="20"/>
        </w:rPr>
        <w:t> </w:t>
      </w:r>
    </w:p>
    <w:p w14:paraId="73791AD4" w14:textId="77777777" w:rsidR="00196AD1" w:rsidRDefault="00196AD1" w:rsidP="00196AD1">
      <w:pPr>
        <w:pStyle w:val="Paragrafoelenco"/>
        <w:numPr>
          <w:ilvl w:val="1"/>
          <w:numId w:val="32"/>
        </w:numPr>
        <w:ind w:left="284" w:right="843"/>
        <w:jc w:val="both"/>
        <w:rPr>
          <w:rFonts w:ascii="Verdana" w:hAnsi="Verdana"/>
          <w:sz w:val="20"/>
          <w:szCs w:val="20"/>
        </w:rPr>
      </w:pPr>
      <w:r w:rsidRPr="00196AD1">
        <w:rPr>
          <w:rFonts w:ascii="Verdana" w:hAnsi="Verdana"/>
          <w:sz w:val="20"/>
          <w:szCs w:val="20"/>
        </w:rPr>
        <w:t>ordini di bonifico, altri mezzi di pagamento bancario o postale, inclusi gli strumenti di pagamento elettronici, anche nella forma on line, che abbiano quale beneficiario l’impresa di assicurazione oppure l’intermediario, espressamente in tale qualità;</w:t>
      </w:r>
    </w:p>
    <w:p w14:paraId="4A4DBB34" w14:textId="40ED87A2" w:rsidR="00196AD1" w:rsidRPr="00196AD1" w:rsidRDefault="00196AD1" w:rsidP="00196AD1">
      <w:pPr>
        <w:pStyle w:val="Paragrafoelenco"/>
        <w:numPr>
          <w:ilvl w:val="1"/>
          <w:numId w:val="32"/>
        </w:numPr>
        <w:ind w:left="284" w:right="843"/>
        <w:jc w:val="both"/>
        <w:rPr>
          <w:rFonts w:ascii="Verdana" w:hAnsi="Verdana"/>
          <w:sz w:val="20"/>
          <w:szCs w:val="20"/>
        </w:rPr>
      </w:pPr>
      <w:r w:rsidRPr="00196AD1">
        <w:rPr>
          <w:rFonts w:ascii="Verdana" w:hAnsi="Verdana"/>
          <w:sz w:val="20"/>
          <w:szCs w:val="20"/>
        </w:rPr>
        <w:t>denaro contante, esclusivamente per i contratti di assicurazione contro i danni del ramo responsabilità civile auto e relative garanzie accessorie (se ed in quanto riferite allo stesso veicolo assicurato per la responsabilità civile auto), nonché per i contratti degli altri rami danni con il limite di settecentocinquanta euro annui per ciascun contratto.</w:t>
      </w:r>
    </w:p>
    <w:p w14:paraId="669EB440" w14:textId="77777777" w:rsidR="00196AD1" w:rsidRDefault="00196AD1" w:rsidP="00196AD1">
      <w:pPr>
        <w:ind w:left="284" w:right="843"/>
        <w:jc w:val="both"/>
        <w:rPr>
          <w:rFonts w:ascii="Verdana" w:hAnsi="Verdana"/>
          <w:sz w:val="20"/>
          <w:szCs w:val="20"/>
        </w:rPr>
      </w:pPr>
    </w:p>
    <w:p w14:paraId="2C0B9585" w14:textId="77777777" w:rsidR="00196AD1" w:rsidRPr="00196AD1" w:rsidRDefault="00196AD1" w:rsidP="00196AD1">
      <w:pPr>
        <w:pStyle w:val="Paragrafoelenco"/>
        <w:numPr>
          <w:ilvl w:val="0"/>
          <w:numId w:val="32"/>
        </w:numPr>
        <w:spacing w:line="360" w:lineRule="auto"/>
        <w:ind w:left="284" w:right="843"/>
        <w:jc w:val="both"/>
        <w:rPr>
          <w:rFonts w:ascii="Verdana" w:hAnsi="Verdana"/>
          <w:iCs/>
          <w:sz w:val="20"/>
          <w:szCs w:val="20"/>
        </w:rPr>
      </w:pPr>
      <w:r w:rsidRPr="00196AD1">
        <w:rPr>
          <w:rFonts w:ascii="Verdana" w:hAnsi="Verdana"/>
          <w:iCs/>
          <w:sz w:val="20"/>
          <w:szCs w:val="20"/>
        </w:rPr>
        <w:t>Con riferimento al contratto emesso, il rischio Rc Capofamiglia è collocato come segue:</w:t>
      </w:r>
    </w:p>
    <w:p w14:paraId="5373E376" w14:textId="475117EB" w:rsidR="00196AD1" w:rsidRPr="00196AD1" w:rsidRDefault="00196AD1" w:rsidP="00196AD1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right="843"/>
        <w:jc w:val="both"/>
        <w:rPr>
          <w:rFonts w:ascii="Verdana" w:hAnsi="Verdana"/>
          <w:iCs/>
          <w:sz w:val="20"/>
          <w:szCs w:val="20"/>
        </w:rPr>
      </w:pPr>
      <w:r w:rsidRPr="00196AD1">
        <w:rPr>
          <w:rFonts w:ascii="Verdana" w:hAnsi="Verdana"/>
          <w:iCs/>
          <w:sz w:val="20"/>
          <w:szCs w:val="20"/>
        </w:rPr>
        <w:t xml:space="preserve">con l’Impresa </w:t>
      </w:r>
      <w:proofErr w:type="spellStart"/>
      <w:r w:rsidRPr="00196AD1">
        <w:rPr>
          <w:rFonts w:ascii="Verdana" w:hAnsi="Verdana"/>
          <w:iCs/>
          <w:sz w:val="20"/>
          <w:szCs w:val="20"/>
        </w:rPr>
        <w:t>UnipolSai</w:t>
      </w:r>
      <w:proofErr w:type="spellEnd"/>
      <w:r w:rsidRPr="00196AD1">
        <w:rPr>
          <w:rFonts w:ascii="Verdana" w:hAnsi="Verdana"/>
          <w:iCs/>
          <w:sz w:val="20"/>
          <w:szCs w:val="20"/>
        </w:rPr>
        <w:t xml:space="preserve"> SpA, Agenzia di Roma Monteverde,</w:t>
      </w:r>
    </w:p>
    <w:p w14:paraId="7099C291" w14:textId="1095CF51" w:rsidR="00B611D0" w:rsidRDefault="00196AD1" w:rsidP="006E7038">
      <w:pPr>
        <w:spacing w:line="360" w:lineRule="auto"/>
        <w:ind w:left="284" w:right="843"/>
        <w:jc w:val="both"/>
        <w:rPr>
          <w:rFonts w:ascii="Verdana" w:hAnsi="Verdana"/>
          <w:iCs/>
          <w:sz w:val="20"/>
          <w:szCs w:val="20"/>
        </w:rPr>
      </w:pPr>
      <w:bookmarkStart w:id="3" w:name="_Hlk64447506"/>
      <w:r w:rsidRPr="00DD6342">
        <w:rPr>
          <w:rFonts w:ascii="Verdana" w:hAnsi="Verdana"/>
          <w:iCs/>
          <w:sz w:val="20"/>
          <w:szCs w:val="20"/>
        </w:rPr>
        <w:sym w:font="Wingdings 2" w:char="F02A"/>
      </w:r>
      <w:bookmarkEnd w:id="3"/>
      <w:r w:rsidRPr="00DD6342">
        <w:rPr>
          <w:rFonts w:ascii="Verdana" w:hAnsi="Verdana"/>
          <w:iCs/>
          <w:sz w:val="20"/>
          <w:szCs w:val="20"/>
        </w:rPr>
        <w:t xml:space="preserve"> con autorizzazione ex art. 118 </w:t>
      </w:r>
      <w:proofErr w:type="spellStart"/>
      <w:r w:rsidRPr="00DD6342">
        <w:rPr>
          <w:rFonts w:ascii="Verdana" w:hAnsi="Verdana"/>
          <w:iCs/>
          <w:sz w:val="20"/>
          <w:szCs w:val="20"/>
        </w:rPr>
        <w:t>cap</w:t>
      </w:r>
      <w:proofErr w:type="spellEnd"/>
      <w:r w:rsidRPr="00DD6342">
        <w:rPr>
          <w:rFonts w:ascii="Verdana" w:hAnsi="Verdana"/>
          <w:iCs/>
          <w:sz w:val="20"/>
          <w:szCs w:val="20"/>
        </w:rPr>
        <w:t xml:space="preserve"> (pagamento del premio con efficacia liberatoria per il contraente)</w:t>
      </w:r>
      <w:r w:rsidR="006E7038">
        <w:rPr>
          <w:rFonts w:ascii="Verdana" w:hAnsi="Verdana"/>
          <w:iCs/>
          <w:sz w:val="20"/>
          <w:szCs w:val="20"/>
        </w:rPr>
        <w:t>.</w:t>
      </w:r>
    </w:p>
    <w:p w14:paraId="07449891" w14:textId="4E2B8B6A" w:rsidR="006E7038" w:rsidRDefault="006E7038" w:rsidP="006E7038">
      <w:pPr>
        <w:spacing w:line="360" w:lineRule="auto"/>
        <w:ind w:left="284" w:right="843"/>
        <w:jc w:val="both"/>
        <w:rPr>
          <w:rFonts w:ascii="Verdana" w:hAnsi="Verdana"/>
          <w:iCs/>
          <w:sz w:val="20"/>
          <w:szCs w:val="20"/>
        </w:rPr>
      </w:pPr>
    </w:p>
    <w:p w14:paraId="52C585CE" w14:textId="5E3F00E9" w:rsidR="006E7038" w:rsidRPr="00DD6342" w:rsidRDefault="006E7038" w:rsidP="006E7038">
      <w:pPr>
        <w:spacing w:line="360" w:lineRule="auto"/>
        <w:ind w:left="284" w:right="843"/>
        <w:jc w:val="both"/>
        <w:rPr>
          <w:rFonts w:ascii="Verdana" w:hAnsi="Verdana"/>
          <w:i/>
          <w:sz w:val="20"/>
          <w:szCs w:val="20"/>
        </w:rPr>
      </w:pPr>
      <w:r w:rsidRPr="00DD6342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62336" behindDoc="0" locked="0" layoutInCell="1" allowOverlap="1" wp14:anchorId="6EC5C0C1" wp14:editId="3107687D">
            <wp:simplePos x="0" y="0"/>
            <wp:positionH relativeFrom="column">
              <wp:posOffset>95250</wp:posOffset>
            </wp:positionH>
            <wp:positionV relativeFrom="line">
              <wp:posOffset>349250</wp:posOffset>
            </wp:positionV>
            <wp:extent cx="2592705" cy="507365"/>
            <wp:effectExtent l="0" t="0" r="0" b="0"/>
            <wp:wrapTopAndBottom distT="0" dist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irmacs1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507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5CA37CD" w14:textId="77777777" w:rsidR="00B611D0" w:rsidRPr="00DD6342" w:rsidRDefault="00B611D0" w:rsidP="00B611D0">
      <w:pPr>
        <w:ind w:right="843"/>
        <w:rPr>
          <w:rStyle w:val="Nessuno"/>
          <w:rFonts w:ascii="Verdana" w:hAnsi="Verdana"/>
          <w:sz w:val="20"/>
          <w:szCs w:val="20"/>
        </w:rPr>
      </w:pPr>
      <w:r w:rsidRPr="00DD6342">
        <w:rPr>
          <w:rStyle w:val="Nessuno"/>
          <w:rFonts w:ascii="Verdana" w:hAnsi="Verdana"/>
          <w:sz w:val="20"/>
          <w:szCs w:val="20"/>
        </w:rPr>
        <w:t xml:space="preserve">                          B.I.A. Srl</w:t>
      </w:r>
    </w:p>
    <w:p w14:paraId="49CB8884" w14:textId="2213C2EA" w:rsidR="00B611D0" w:rsidRDefault="00B611D0" w:rsidP="00B611D0">
      <w:pPr>
        <w:ind w:right="843" w:firstLine="708"/>
        <w:rPr>
          <w:rStyle w:val="Nessuno"/>
          <w:rFonts w:ascii="Verdana" w:hAnsi="Verdana"/>
          <w:sz w:val="20"/>
          <w:szCs w:val="20"/>
        </w:rPr>
      </w:pPr>
      <w:r w:rsidRPr="00DD6342">
        <w:rPr>
          <w:rStyle w:val="Nessuno"/>
          <w:rFonts w:ascii="Verdana" w:hAnsi="Verdana"/>
          <w:sz w:val="20"/>
          <w:szCs w:val="20"/>
        </w:rPr>
        <w:t>Brokeraggio Italiano Assicurativo</w:t>
      </w:r>
    </w:p>
    <w:p w14:paraId="6B2944B3" w14:textId="293D81FD" w:rsidR="006E7038" w:rsidRDefault="006E7038" w:rsidP="00B611D0">
      <w:pPr>
        <w:ind w:right="843" w:firstLine="708"/>
        <w:rPr>
          <w:rStyle w:val="Nessuno"/>
          <w:rFonts w:ascii="Verdana" w:hAnsi="Verdana"/>
          <w:sz w:val="20"/>
          <w:szCs w:val="20"/>
        </w:rPr>
      </w:pPr>
    </w:p>
    <w:p w14:paraId="37B07D3C" w14:textId="08C134BA" w:rsidR="006E7038" w:rsidRDefault="006E7038" w:rsidP="00B611D0">
      <w:pPr>
        <w:ind w:right="843" w:firstLine="708"/>
        <w:rPr>
          <w:rStyle w:val="Nessuno"/>
          <w:rFonts w:ascii="Verdana" w:hAnsi="Verdana"/>
          <w:sz w:val="20"/>
          <w:szCs w:val="20"/>
        </w:rPr>
      </w:pPr>
    </w:p>
    <w:p w14:paraId="77107372" w14:textId="4D29DF3D" w:rsidR="006E7038" w:rsidRDefault="006E7038" w:rsidP="00B611D0">
      <w:pPr>
        <w:ind w:right="843" w:firstLine="708"/>
        <w:rPr>
          <w:rStyle w:val="Nessuno"/>
          <w:rFonts w:ascii="Verdana" w:hAnsi="Verdana"/>
          <w:sz w:val="20"/>
          <w:szCs w:val="20"/>
        </w:rPr>
      </w:pPr>
    </w:p>
    <w:p w14:paraId="0FC20FBF" w14:textId="77777777" w:rsidR="006E7038" w:rsidRPr="00DD6342" w:rsidRDefault="006E7038" w:rsidP="00B611D0">
      <w:pPr>
        <w:ind w:right="843" w:firstLine="708"/>
        <w:rPr>
          <w:rFonts w:ascii="Verdana" w:hAnsi="Verdana"/>
          <w:sz w:val="20"/>
          <w:szCs w:val="20"/>
        </w:rPr>
      </w:pPr>
    </w:p>
    <w:p w14:paraId="662A4AAA" w14:textId="3212C41C" w:rsidR="00C340DE" w:rsidRDefault="006E7038" w:rsidP="006E7038">
      <w:pPr>
        <w:ind w:right="843"/>
      </w:pPr>
      <w:r w:rsidRPr="00DD6342">
        <w:rPr>
          <w:rFonts w:ascii="Verdana" w:hAnsi="Verdana"/>
          <w:i/>
          <w:sz w:val="20"/>
          <w:szCs w:val="20"/>
        </w:rPr>
        <w:t>Data ultimo aggiornamento dei dati contenuti nell’informativa precontrattuale marzo 2021</w:t>
      </w:r>
    </w:p>
    <w:sectPr w:rsidR="00C340DE" w:rsidSect="006E7038">
      <w:headerReference w:type="default" r:id="rId17"/>
      <w:footerReference w:type="default" r:id="rId18"/>
      <w:pgSz w:w="11900" w:h="16840"/>
      <w:pgMar w:top="993" w:right="0" w:bottom="1418" w:left="1560" w:header="72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2066" w14:textId="77777777" w:rsidR="00DA6A08" w:rsidRDefault="00DA6A08">
      <w:r>
        <w:separator/>
      </w:r>
    </w:p>
  </w:endnote>
  <w:endnote w:type="continuationSeparator" w:id="0">
    <w:p w14:paraId="32201C89" w14:textId="77777777" w:rsidR="00DA6A08" w:rsidRDefault="00D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E138" w14:textId="77777777" w:rsidR="00C340DE" w:rsidRDefault="00C340D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34AC" w14:textId="77777777" w:rsidR="00DA6A08" w:rsidRDefault="00DA6A08">
      <w:r>
        <w:separator/>
      </w:r>
    </w:p>
  </w:footnote>
  <w:footnote w:type="continuationSeparator" w:id="0">
    <w:p w14:paraId="46C018EE" w14:textId="77777777" w:rsidR="00DA6A08" w:rsidRDefault="00DA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D73B" w14:textId="77777777" w:rsidR="00C340DE" w:rsidRPr="00FD36A1" w:rsidRDefault="00C340DE" w:rsidP="00FD36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176"/>
    <w:multiLevelType w:val="hybridMultilevel"/>
    <w:tmpl w:val="428691D0"/>
    <w:lvl w:ilvl="0" w:tplc="5C28D3FE">
      <w:start w:val="1"/>
      <w:numFmt w:val="lowerLetter"/>
      <w:lvlText w:val="%1)"/>
      <w:lvlJc w:val="left"/>
      <w:pPr>
        <w:ind w:left="862" w:hanging="360"/>
      </w:pPr>
      <w:rPr>
        <w:rFonts w:ascii="Verdana" w:hAnsi="Verdana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95540D"/>
    <w:multiLevelType w:val="hybridMultilevel"/>
    <w:tmpl w:val="FE72DFCC"/>
    <w:numStyleLink w:val="Stileimportato4"/>
  </w:abstractNum>
  <w:abstractNum w:abstractNumId="2" w15:restartNumberingAfterBreak="0">
    <w:nsid w:val="089905DA"/>
    <w:multiLevelType w:val="hybridMultilevel"/>
    <w:tmpl w:val="051AFDCC"/>
    <w:numStyleLink w:val="Stileimportato7"/>
  </w:abstractNum>
  <w:abstractNum w:abstractNumId="3" w15:restartNumberingAfterBreak="0">
    <w:nsid w:val="08B834CA"/>
    <w:multiLevelType w:val="hybridMultilevel"/>
    <w:tmpl w:val="8676E482"/>
    <w:lvl w:ilvl="0" w:tplc="5C28D3FE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A852CD"/>
    <w:multiLevelType w:val="hybridMultilevel"/>
    <w:tmpl w:val="2578C05A"/>
    <w:numStyleLink w:val="Stileimportato1"/>
  </w:abstractNum>
  <w:abstractNum w:abstractNumId="5" w15:restartNumberingAfterBreak="0">
    <w:nsid w:val="0F9456DE"/>
    <w:multiLevelType w:val="hybridMultilevel"/>
    <w:tmpl w:val="868E9C36"/>
    <w:numStyleLink w:val="Stileimportato6"/>
  </w:abstractNum>
  <w:abstractNum w:abstractNumId="6" w15:restartNumberingAfterBreak="0">
    <w:nsid w:val="1182490B"/>
    <w:multiLevelType w:val="hybridMultilevel"/>
    <w:tmpl w:val="E962E6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1E0E"/>
    <w:multiLevelType w:val="hybridMultilevel"/>
    <w:tmpl w:val="FBA0DDA6"/>
    <w:numStyleLink w:val="Stileimportato3"/>
  </w:abstractNum>
  <w:abstractNum w:abstractNumId="8" w15:restartNumberingAfterBreak="0">
    <w:nsid w:val="1A4C1E14"/>
    <w:multiLevelType w:val="hybridMultilevel"/>
    <w:tmpl w:val="2578C05A"/>
    <w:styleLink w:val="Stileimportato1"/>
    <w:lvl w:ilvl="0" w:tplc="D2E649F4">
      <w:start w:val="1"/>
      <w:numFmt w:val="lowerLetter"/>
      <w:lvlText w:val="%1)"/>
      <w:lvlJc w:val="left"/>
      <w:pPr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D2B43E">
      <w:start w:val="1"/>
      <w:numFmt w:val="lowerLetter"/>
      <w:lvlText w:val="%2."/>
      <w:lvlJc w:val="left"/>
      <w:pPr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6CBA4">
      <w:start w:val="1"/>
      <w:numFmt w:val="lowerRoman"/>
      <w:lvlText w:val="%3."/>
      <w:lvlJc w:val="left"/>
      <w:pPr>
        <w:ind w:left="321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2EA80">
      <w:start w:val="1"/>
      <w:numFmt w:val="decimal"/>
      <w:lvlText w:val="%4."/>
      <w:lvlJc w:val="left"/>
      <w:pPr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2A5A2">
      <w:start w:val="1"/>
      <w:numFmt w:val="lowerLetter"/>
      <w:lvlText w:val="%5."/>
      <w:lvlJc w:val="left"/>
      <w:pPr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F8D3BA">
      <w:start w:val="1"/>
      <w:numFmt w:val="lowerRoman"/>
      <w:lvlText w:val="%6."/>
      <w:lvlJc w:val="left"/>
      <w:pPr>
        <w:ind w:left="537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9AEDA6">
      <w:start w:val="1"/>
      <w:numFmt w:val="decimal"/>
      <w:lvlText w:val="%7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4C2FA">
      <w:start w:val="1"/>
      <w:numFmt w:val="lowerLetter"/>
      <w:lvlText w:val="%8."/>
      <w:lvlJc w:val="left"/>
      <w:pPr>
        <w:ind w:left="6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8108E">
      <w:start w:val="1"/>
      <w:numFmt w:val="lowerRoman"/>
      <w:lvlText w:val="%9."/>
      <w:lvlJc w:val="left"/>
      <w:pPr>
        <w:ind w:left="753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0721A9"/>
    <w:multiLevelType w:val="hybridMultilevel"/>
    <w:tmpl w:val="051AFDCC"/>
    <w:styleLink w:val="Stileimportato7"/>
    <w:lvl w:ilvl="0" w:tplc="17D0FA92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08ED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82BEE">
      <w:start w:val="1"/>
      <w:numFmt w:val="lowerRoman"/>
      <w:lvlText w:val="%3."/>
      <w:lvlJc w:val="left"/>
      <w:pPr>
        <w:ind w:left="328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E418C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67D5E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823748">
      <w:start w:val="1"/>
      <w:numFmt w:val="lowerRoman"/>
      <w:lvlText w:val="%6."/>
      <w:lvlJc w:val="left"/>
      <w:pPr>
        <w:ind w:left="544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EFF6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8A1BC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0BEF0">
      <w:start w:val="1"/>
      <w:numFmt w:val="lowerRoman"/>
      <w:lvlText w:val="%9."/>
      <w:lvlJc w:val="left"/>
      <w:pPr>
        <w:ind w:left="760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81614A"/>
    <w:multiLevelType w:val="hybridMultilevel"/>
    <w:tmpl w:val="9FDC5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178"/>
    <w:multiLevelType w:val="hybridMultilevel"/>
    <w:tmpl w:val="B2449078"/>
    <w:lvl w:ilvl="0" w:tplc="04100019">
      <w:start w:val="1"/>
      <w:numFmt w:val="lowerLetter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39D7F4D"/>
    <w:multiLevelType w:val="hybridMultilevel"/>
    <w:tmpl w:val="85D837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424E"/>
    <w:multiLevelType w:val="hybridMultilevel"/>
    <w:tmpl w:val="71D20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B22BC"/>
    <w:multiLevelType w:val="hybridMultilevel"/>
    <w:tmpl w:val="868E9C36"/>
    <w:styleLink w:val="Stileimportato6"/>
    <w:lvl w:ilvl="0" w:tplc="56A21BC6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4B93E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2E48A">
      <w:start w:val="1"/>
      <w:numFmt w:val="lowerRoman"/>
      <w:lvlText w:val="%3."/>
      <w:lvlJc w:val="left"/>
      <w:pPr>
        <w:ind w:left="328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8822CA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4CF7C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A375A">
      <w:start w:val="1"/>
      <w:numFmt w:val="lowerRoman"/>
      <w:lvlText w:val="%6."/>
      <w:lvlJc w:val="left"/>
      <w:pPr>
        <w:ind w:left="544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E6F5C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6E6E2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2D3D4">
      <w:start w:val="1"/>
      <w:numFmt w:val="lowerRoman"/>
      <w:lvlText w:val="%9."/>
      <w:lvlJc w:val="left"/>
      <w:pPr>
        <w:ind w:left="760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0A342A"/>
    <w:multiLevelType w:val="hybridMultilevel"/>
    <w:tmpl w:val="FE72DFCC"/>
    <w:styleLink w:val="Stileimportato4"/>
    <w:lvl w:ilvl="0" w:tplc="3FC2834E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2F4B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EE29D2">
      <w:start w:val="1"/>
      <w:numFmt w:val="lowerRoman"/>
      <w:lvlText w:val="%3."/>
      <w:lvlJc w:val="left"/>
      <w:pPr>
        <w:ind w:left="328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A9D9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445D2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5E7C20">
      <w:start w:val="1"/>
      <w:numFmt w:val="lowerRoman"/>
      <w:lvlText w:val="%6."/>
      <w:lvlJc w:val="left"/>
      <w:pPr>
        <w:ind w:left="544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E7E5A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0C602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83152">
      <w:start w:val="1"/>
      <w:numFmt w:val="lowerRoman"/>
      <w:lvlText w:val="%9."/>
      <w:lvlJc w:val="left"/>
      <w:pPr>
        <w:ind w:left="760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E135518"/>
    <w:multiLevelType w:val="hybridMultilevel"/>
    <w:tmpl w:val="A9D272D0"/>
    <w:numStyleLink w:val="Stileimportato2"/>
  </w:abstractNum>
  <w:abstractNum w:abstractNumId="17" w15:restartNumberingAfterBreak="0">
    <w:nsid w:val="2ED6718F"/>
    <w:multiLevelType w:val="hybridMultilevel"/>
    <w:tmpl w:val="107CE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12857"/>
    <w:multiLevelType w:val="hybridMultilevel"/>
    <w:tmpl w:val="E0280DF4"/>
    <w:numStyleLink w:val="Stileimportato8"/>
  </w:abstractNum>
  <w:abstractNum w:abstractNumId="19" w15:restartNumberingAfterBreak="0">
    <w:nsid w:val="455A4B35"/>
    <w:multiLevelType w:val="hybridMultilevel"/>
    <w:tmpl w:val="0B5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C36A9"/>
    <w:multiLevelType w:val="hybridMultilevel"/>
    <w:tmpl w:val="D3AAE216"/>
    <w:numStyleLink w:val="Stileimportato5"/>
  </w:abstractNum>
  <w:abstractNum w:abstractNumId="21" w15:restartNumberingAfterBreak="0">
    <w:nsid w:val="5046450B"/>
    <w:multiLevelType w:val="hybridMultilevel"/>
    <w:tmpl w:val="D3AAE216"/>
    <w:styleLink w:val="Stileimportato5"/>
    <w:lvl w:ilvl="0" w:tplc="FD8A6374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44DDA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6D858">
      <w:start w:val="1"/>
      <w:numFmt w:val="lowerRoman"/>
      <w:lvlText w:val="%3."/>
      <w:lvlJc w:val="left"/>
      <w:pPr>
        <w:ind w:left="328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06D80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E13EE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AC5614">
      <w:start w:val="1"/>
      <w:numFmt w:val="lowerRoman"/>
      <w:lvlText w:val="%6."/>
      <w:lvlJc w:val="left"/>
      <w:pPr>
        <w:ind w:left="544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CE32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458B4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687056">
      <w:start w:val="1"/>
      <w:numFmt w:val="lowerRoman"/>
      <w:lvlText w:val="%9."/>
      <w:lvlJc w:val="left"/>
      <w:pPr>
        <w:ind w:left="7603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2FD7F71"/>
    <w:multiLevelType w:val="hybridMultilevel"/>
    <w:tmpl w:val="A9D272D0"/>
    <w:styleLink w:val="Stileimportato2"/>
    <w:lvl w:ilvl="0" w:tplc="297CE580">
      <w:start w:val="1"/>
      <w:numFmt w:val="bullet"/>
      <w:lvlText w:val="-"/>
      <w:lvlJc w:val="left"/>
      <w:pPr>
        <w:ind w:left="177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8E558">
      <w:start w:val="1"/>
      <w:numFmt w:val="bullet"/>
      <w:lvlText w:val="o"/>
      <w:lvlJc w:val="left"/>
      <w:pPr>
        <w:ind w:left="249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8266A">
      <w:start w:val="1"/>
      <w:numFmt w:val="bullet"/>
      <w:lvlText w:val="▪"/>
      <w:lvlJc w:val="left"/>
      <w:pPr>
        <w:ind w:left="321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AAB7E">
      <w:start w:val="1"/>
      <w:numFmt w:val="bullet"/>
      <w:lvlText w:val="•"/>
      <w:lvlJc w:val="left"/>
      <w:pPr>
        <w:ind w:left="393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E582A">
      <w:start w:val="1"/>
      <w:numFmt w:val="bullet"/>
      <w:lvlText w:val="o"/>
      <w:lvlJc w:val="left"/>
      <w:pPr>
        <w:ind w:left="465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6E658">
      <w:start w:val="1"/>
      <w:numFmt w:val="bullet"/>
      <w:lvlText w:val="▪"/>
      <w:lvlJc w:val="left"/>
      <w:pPr>
        <w:ind w:left="537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A372E">
      <w:start w:val="1"/>
      <w:numFmt w:val="bullet"/>
      <w:lvlText w:val="•"/>
      <w:lvlJc w:val="left"/>
      <w:pPr>
        <w:ind w:left="609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C78F8">
      <w:start w:val="1"/>
      <w:numFmt w:val="bullet"/>
      <w:lvlText w:val="o"/>
      <w:lvlJc w:val="left"/>
      <w:pPr>
        <w:ind w:left="681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8DF3A">
      <w:start w:val="1"/>
      <w:numFmt w:val="bullet"/>
      <w:lvlText w:val="▪"/>
      <w:lvlJc w:val="left"/>
      <w:pPr>
        <w:ind w:left="753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766F7D"/>
    <w:multiLevelType w:val="hybridMultilevel"/>
    <w:tmpl w:val="4456E2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C0E23DE8">
      <w:numFmt w:val="bullet"/>
      <w:lvlText w:val="-"/>
      <w:lvlJc w:val="left"/>
      <w:pPr>
        <w:ind w:left="1440" w:hanging="360"/>
      </w:pPr>
      <w:rPr>
        <w:rFonts w:ascii="Verdana" w:eastAsia="Times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45D0D"/>
    <w:multiLevelType w:val="hybridMultilevel"/>
    <w:tmpl w:val="DFE4EFCA"/>
    <w:lvl w:ilvl="0" w:tplc="887C9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92B8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946D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3619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F22E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4640D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F6F8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2EA3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8E44D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F41461"/>
    <w:multiLevelType w:val="hybridMultilevel"/>
    <w:tmpl w:val="321E023C"/>
    <w:lvl w:ilvl="0" w:tplc="824C18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B3CC7"/>
    <w:multiLevelType w:val="hybridMultilevel"/>
    <w:tmpl w:val="E0280DF4"/>
    <w:styleLink w:val="Stileimportato8"/>
    <w:lvl w:ilvl="0" w:tplc="B84CE39E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6D1C8">
      <w:start w:val="1"/>
      <w:numFmt w:val="lowerLetter"/>
      <w:suff w:val="nothing"/>
      <w:lvlText w:val="%2."/>
      <w:lvlJc w:val="left"/>
      <w:pPr>
        <w:ind w:left="708" w:hanging="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625AE">
      <w:start w:val="1"/>
      <w:numFmt w:val="lowerRoman"/>
      <w:lvlText w:val="%3."/>
      <w:lvlJc w:val="left"/>
      <w:pPr>
        <w:ind w:left="164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AE1D8">
      <w:start w:val="1"/>
      <w:numFmt w:val="decimal"/>
      <w:lvlText w:val="%4."/>
      <w:lvlJc w:val="left"/>
      <w:pPr>
        <w:ind w:left="23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4BD7A">
      <w:start w:val="1"/>
      <w:numFmt w:val="lowerLetter"/>
      <w:lvlText w:val="%5."/>
      <w:lvlJc w:val="left"/>
      <w:pPr>
        <w:ind w:left="30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C082C">
      <w:start w:val="1"/>
      <w:numFmt w:val="lowerRoman"/>
      <w:lvlText w:val="%6."/>
      <w:lvlJc w:val="left"/>
      <w:pPr>
        <w:ind w:left="380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7E016C">
      <w:start w:val="1"/>
      <w:numFmt w:val="decimal"/>
      <w:lvlText w:val="%7."/>
      <w:lvlJc w:val="left"/>
      <w:pPr>
        <w:ind w:left="45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CC262">
      <w:start w:val="1"/>
      <w:numFmt w:val="lowerLetter"/>
      <w:lvlText w:val="%8."/>
      <w:lvlJc w:val="left"/>
      <w:pPr>
        <w:ind w:left="52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74F298">
      <w:start w:val="1"/>
      <w:numFmt w:val="lowerRoman"/>
      <w:lvlText w:val="%9."/>
      <w:lvlJc w:val="left"/>
      <w:pPr>
        <w:ind w:left="59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7204B94"/>
    <w:multiLevelType w:val="hybridMultilevel"/>
    <w:tmpl w:val="8676E482"/>
    <w:lvl w:ilvl="0" w:tplc="5C28D3FE">
      <w:start w:val="1"/>
      <w:numFmt w:val="lowerLetter"/>
      <w:lvlText w:val="%1)"/>
      <w:lvlJc w:val="left"/>
      <w:pPr>
        <w:ind w:left="1644" w:hanging="360"/>
      </w:pPr>
      <w:rPr>
        <w:rFonts w:ascii="Verdana" w:hAnsi="Verdana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222" w:hanging="360"/>
      </w:pPr>
    </w:lvl>
    <w:lvl w:ilvl="2" w:tplc="0410001B" w:tentative="1">
      <w:start w:val="1"/>
      <w:numFmt w:val="lowerRoman"/>
      <w:lvlText w:val="%3."/>
      <w:lvlJc w:val="right"/>
      <w:pPr>
        <w:ind w:left="2942" w:hanging="180"/>
      </w:pPr>
    </w:lvl>
    <w:lvl w:ilvl="3" w:tplc="0410000F" w:tentative="1">
      <w:start w:val="1"/>
      <w:numFmt w:val="decimal"/>
      <w:lvlText w:val="%4."/>
      <w:lvlJc w:val="left"/>
      <w:pPr>
        <w:ind w:left="3662" w:hanging="360"/>
      </w:pPr>
    </w:lvl>
    <w:lvl w:ilvl="4" w:tplc="04100019" w:tentative="1">
      <w:start w:val="1"/>
      <w:numFmt w:val="lowerLetter"/>
      <w:lvlText w:val="%5."/>
      <w:lvlJc w:val="left"/>
      <w:pPr>
        <w:ind w:left="4382" w:hanging="360"/>
      </w:pPr>
    </w:lvl>
    <w:lvl w:ilvl="5" w:tplc="0410001B" w:tentative="1">
      <w:start w:val="1"/>
      <w:numFmt w:val="lowerRoman"/>
      <w:lvlText w:val="%6."/>
      <w:lvlJc w:val="right"/>
      <w:pPr>
        <w:ind w:left="5102" w:hanging="180"/>
      </w:pPr>
    </w:lvl>
    <w:lvl w:ilvl="6" w:tplc="0410000F" w:tentative="1">
      <w:start w:val="1"/>
      <w:numFmt w:val="decimal"/>
      <w:lvlText w:val="%7."/>
      <w:lvlJc w:val="left"/>
      <w:pPr>
        <w:ind w:left="5822" w:hanging="360"/>
      </w:pPr>
    </w:lvl>
    <w:lvl w:ilvl="7" w:tplc="04100019" w:tentative="1">
      <w:start w:val="1"/>
      <w:numFmt w:val="lowerLetter"/>
      <w:lvlText w:val="%8."/>
      <w:lvlJc w:val="left"/>
      <w:pPr>
        <w:ind w:left="6542" w:hanging="360"/>
      </w:pPr>
    </w:lvl>
    <w:lvl w:ilvl="8" w:tplc="0410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8" w15:restartNumberingAfterBreak="0">
    <w:nsid w:val="7A346002"/>
    <w:multiLevelType w:val="hybridMultilevel"/>
    <w:tmpl w:val="FBA0DDA6"/>
    <w:styleLink w:val="Stileimportato3"/>
    <w:lvl w:ilvl="0" w:tplc="D848C222">
      <w:start w:val="1"/>
      <w:numFmt w:val="decimal"/>
      <w:lvlText w:val="%1."/>
      <w:lvlJc w:val="left"/>
      <w:pPr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2692E0">
      <w:start w:val="1"/>
      <w:numFmt w:val="lowerLetter"/>
      <w:lvlText w:val="%2."/>
      <w:lvlJc w:val="left"/>
      <w:pPr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BC6922">
      <w:start w:val="1"/>
      <w:numFmt w:val="lowerRoman"/>
      <w:lvlText w:val="%3."/>
      <w:lvlJc w:val="left"/>
      <w:pPr>
        <w:ind w:left="321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629BC">
      <w:start w:val="1"/>
      <w:numFmt w:val="decimal"/>
      <w:lvlText w:val="%4."/>
      <w:lvlJc w:val="left"/>
      <w:pPr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4E1976">
      <w:start w:val="1"/>
      <w:numFmt w:val="lowerLetter"/>
      <w:lvlText w:val="%5."/>
      <w:lvlJc w:val="left"/>
      <w:pPr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88368">
      <w:start w:val="1"/>
      <w:numFmt w:val="lowerRoman"/>
      <w:lvlText w:val="%6."/>
      <w:lvlJc w:val="left"/>
      <w:pPr>
        <w:ind w:left="537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8986C">
      <w:start w:val="1"/>
      <w:numFmt w:val="decimal"/>
      <w:lvlText w:val="%7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466AE">
      <w:start w:val="1"/>
      <w:numFmt w:val="lowerLetter"/>
      <w:lvlText w:val="%8."/>
      <w:lvlJc w:val="left"/>
      <w:pPr>
        <w:ind w:left="6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E1EA4">
      <w:start w:val="1"/>
      <w:numFmt w:val="lowerRoman"/>
      <w:lvlText w:val="%9."/>
      <w:lvlJc w:val="left"/>
      <w:pPr>
        <w:ind w:left="753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D18491D"/>
    <w:multiLevelType w:val="hybridMultilevel"/>
    <w:tmpl w:val="7C2894E2"/>
    <w:lvl w:ilvl="0" w:tplc="1EF4B7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6"/>
  </w:num>
  <w:num w:numId="5">
    <w:abstractNumId w:val="4"/>
    <w:lvlOverride w:ilvl="0">
      <w:startOverride w:val="2"/>
    </w:lvlOverride>
  </w:num>
  <w:num w:numId="6">
    <w:abstractNumId w:val="28"/>
  </w:num>
  <w:num w:numId="7">
    <w:abstractNumId w:val="7"/>
  </w:num>
  <w:num w:numId="8">
    <w:abstractNumId w:val="15"/>
  </w:num>
  <w:num w:numId="9">
    <w:abstractNumId w:val="1"/>
  </w:num>
  <w:num w:numId="10">
    <w:abstractNumId w:val="21"/>
  </w:num>
  <w:num w:numId="11">
    <w:abstractNumId w:val="20"/>
  </w:num>
  <w:num w:numId="12">
    <w:abstractNumId w:val="16"/>
    <w:lvlOverride w:ilvl="0">
      <w:lvl w:ilvl="0" w:tplc="D0F85C08">
        <w:start w:val="1"/>
        <w:numFmt w:val="bullet"/>
        <w:lvlText w:val="-"/>
        <w:lvlJc w:val="left"/>
        <w:pPr>
          <w:ind w:left="184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4C83E8">
        <w:start w:val="1"/>
        <w:numFmt w:val="bullet"/>
        <w:lvlText w:val="o"/>
        <w:lvlJc w:val="left"/>
        <w:pPr>
          <w:ind w:left="256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425E18">
        <w:start w:val="1"/>
        <w:numFmt w:val="bullet"/>
        <w:lvlText w:val="▪"/>
        <w:lvlJc w:val="left"/>
        <w:pPr>
          <w:ind w:left="328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A08304">
        <w:start w:val="1"/>
        <w:numFmt w:val="bullet"/>
        <w:lvlText w:val="•"/>
        <w:lvlJc w:val="left"/>
        <w:pPr>
          <w:ind w:left="400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2DD90">
        <w:start w:val="1"/>
        <w:numFmt w:val="bullet"/>
        <w:lvlText w:val="o"/>
        <w:lvlJc w:val="left"/>
        <w:pPr>
          <w:ind w:left="472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8AFC6E">
        <w:start w:val="1"/>
        <w:numFmt w:val="bullet"/>
        <w:lvlText w:val="▪"/>
        <w:lvlJc w:val="left"/>
        <w:pPr>
          <w:ind w:left="544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3ECED2">
        <w:start w:val="1"/>
        <w:numFmt w:val="bullet"/>
        <w:lvlText w:val="•"/>
        <w:lvlJc w:val="left"/>
        <w:pPr>
          <w:ind w:left="616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82D68A">
        <w:start w:val="1"/>
        <w:numFmt w:val="bullet"/>
        <w:lvlText w:val="o"/>
        <w:lvlJc w:val="left"/>
        <w:pPr>
          <w:ind w:left="688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5C9B7A">
        <w:start w:val="1"/>
        <w:numFmt w:val="bullet"/>
        <w:lvlText w:val="▪"/>
        <w:lvlJc w:val="left"/>
        <w:pPr>
          <w:ind w:left="7603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</w:num>
  <w:num w:numId="14">
    <w:abstractNumId w:val="5"/>
  </w:num>
  <w:num w:numId="15">
    <w:abstractNumId w:val="9"/>
  </w:num>
  <w:num w:numId="16">
    <w:abstractNumId w:val="2"/>
  </w:num>
  <w:num w:numId="17">
    <w:abstractNumId w:val="26"/>
  </w:num>
  <w:num w:numId="18">
    <w:abstractNumId w:val="18"/>
  </w:num>
  <w:num w:numId="19">
    <w:abstractNumId w:val="24"/>
  </w:num>
  <w:num w:numId="20">
    <w:abstractNumId w:val="25"/>
  </w:num>
  <w:num w:numId="21">
    <w:abstractNumId w:val="0"/>
  </w:num>
  <w:num w:numId="22">
    <w:abstractNumId w:val="27"/>
  </w:num>
  <w:num w:numId="23">
    <w:abstractNumId w:val="13"/>
  </w:num>
  <w:num w:numId="24">
    <w:abstractNumId w:val="17"/>
  </w:num>
  <w:num w:numId="25">
    <w:abstractNumId w:val="12"/>
  </w:num>
  <w:num w:numId="26">
    <w:abstractNumId w:val="19"/>
  </w:num>
  <w:num w:numId="27">
    <w:abstractNumId w:val="29"/>
  </w:num>
  <w:num w:numId="28">
    <w:abstractNumId w:val="3"/>
  </w:num>
  <w:num w:numId="29">
    <w:abstractNumId w:val="10"/>
  </w:num>
  <w:num w:numId="30">
    <w:abstractNumId w:val="11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cJvfKcKQPab/xG55PRAZNwdElybzyBDLglYjjG0k/eXYANijY3Dcj+FYK7vYMW350uw8/GV2USu/4ViLotoqxw==" w:salt="f6ljaXKVQjOroRMiUNK3B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E"/>
    <w:rsid w:val="000466D1"/>
    <w:rsid w:val="00052770"/>
    <w:rsid w:val="00196AD1"/>
    <w:rsid w:val="001A686D"/>
    <w:rsid w:val="001F3BFD"/>
    <w:rsid w:val="004F0065"/>
    <w:rsid w:val="00652E52"/>
    <w:rsid w:val="00683D94"/>
    <w:rsid w:val="00694D8C"/>
    <w:rsid w:val="006E7038"/>
    <w:rsid w:val="00752556"/>
    <w:rsid w:val="008A00A4"/>
    <w:rsid w:val="00B611D0"/>
    <w:rsid w:val="00C340DE"/>
    <w:rsid w:val="00CE79A6"/>
    <w:rsid w:val="00DA6A08"/>
    <w:rsid w:val="00E61CA9"/>
    <w:rsid w:val="00F309BD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8CF"/>
  <w15:docId w15:val="{F52E077D-04D5-4238-8920-A7D2857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B611D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Bookman Old Style" w:eastAsia="Times" w:hAnsi="Bookman Old Style" w:cs="Times New Roman"/>
      <w:b/>
      <w:color w:val="auto"/>
      <w:sz w:val="22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563C1"/>
      <w:u w:val="single" w:color="0563C1"/>
      <w:lang w:val="en-US"/>
    </w:rPr>
  </w:style>
  <w:style w:type="character" w:customStyle="1" w:styleId="Hyperlink1">
    <w:name w:val="Hyperlink.1"/>
    <w:basedOn w:val="Nessuno"/>
    <w:rPr>
      <w:color w:val="0563C1"/>
      <w:u w:val="single" w:color="0563C1"/>
    </w:rPr>
  </w:style>
  <w:style w:type="numbering" w:customStyle="1" w:styleId="Stileimportato5">
    <w:name w:val="Stile importato 5"/>
    <w:pPr>
      <w:numPr>
        <w:numId w:val="10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7"/>
      </w:numPr>
    </w:pPr>
  </w:style>
  <w:style w:type="character" w:customStyle="1" w:styleId="Titolo1Carattere">
    <w:name w:val="Titolo 1 Carattere"/>
    <w:basedOn w:val="Carpredefinitoparagrafo"/>
    <w:link w:val="Titolo1"/>
    <w:rsid w:val="00B611D0"/>
    <w:rPr>
      <w:rFonts w:ascii="Bookman Old Style" w:eastAsia="Times" w:hAnsi="Bookman Old Style"/>
      <w:b/>
      <w:sz w:val="22"/>
      <w:bdr w:val="none" w:sz="0" w:space="0" w:color="auto"/>
    </w:rPr>
  </w:style>
  <w:style w:type="paragraph" w:styleId="Corpotesto">
    <w:name w:val="Body Text"/>
    <w:basedOn w:val="Normale"/>
    <w:link w:val="CorpotestoCarattere"/>
    <w:rsid w:val="00B61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B611D0"/>
    <w:rPr>
      <w:rFonts w:eastAsia="Times New Roman"/>
      <w:bdr w:val="none" w:sz="0" w:space="0" w:color="auto"/>
    </w:rPr>
  </w:style>
  <w:style w:type="paragraph" w:styleId="Corpodeltesto2">
    <w:name w:val="Body Text 2"/>
    <w:basedOn w:val="Normale"/>
    <w:link w:val="Corpodeltesto2Carattere"/>
    <w:rsid w:val="00B61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b/>
      <w:color w:val="auto"/>
      <w:szCs w:val="20"/>
      <w:bdr w:val="none" w:sz="0" w:space="0" w:color="auto"/>
    </w:rPr>
  </w:style>
  <w:style w:type="character" w:customStyle="1" w:styleId="Corpodeltesto2Carattere">
    <w:name w:val="Corpo del testo 2 Carattere"/>
    <w:basedOn w:val="Carpredefinitoparagrafo"/>
    <w:link w:val="Corpodeltesto2"/>
    <w:rsid w:val="00B611D0"/>
    <w:rPr>
      <w:rFonts w:eastAsia="Times"/>
      <w:b/>
      <w:sz w:val="24"/>
      <w:bdr w:val="none" w:sz="0" w:space="0" w:color="auto"/>
    </w:rPr>
  </w:style>
  <w:style w:type="paragraph" w:styleId="Titolo">
    <w:name w:val="Title"/>
    <w:basedOn w:val="Normale"/>
    <w:link w:val="TitoloCarattere"/>
    <w:qFormat/>
    <w:rsid w:val="00B61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" w:cs="Times New Roman"/>
      <w:b/>
      <w:color w:val="auto"/>
      <w:sz w:val="20"/>
      <w:szCs w:val="20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rsid w:val="00B611D0"/>
    <w:rPr>
      <w:rFonts w:eastAsia="Times"/>
      <w:b/>
      <w:bdr w:val="none" w:sz="0" w:space="0" w:color="auto"/>
    </w:rPr>
  </w:style>
  <w:style w:type="paragraph" w:styleId="Corpodeltesto3">
    <w:name w:val="Body Text 3"/>
    <w:basedOn w:val="Normale"/>
    <w:link w:val="Corpodeltesto3Carattere"/>
    <w:rsid w:val="00B61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color w:val="FF0000"/>
      <w:sz w:val="20"/>
      <w:szCs w:val="20"/>
      <w:bdr w:val="none" w:sz="0" w:space="0" w:color="auto"/>
    </w:rPr>
  </w:style>
  <w:style w:type="character" w:customStyle="1" w:styleId="Corpodeltesto3Carattere">
    <w:name w:val="Corpo del testo 3 Carattere"/>
    <w:basedOn w:val="Carpredefinitoparagrafo"/>
    <w:link w:val="Corpodeltesto3"/>
    <w:rsid w:val="00B611D0"/>
    <w:rPr>
      <w:rFonts w:eastAsia="Times"/>
      <w:color w:val="FF0000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1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" w:hAnsi="Times" w:cs="Times New Roman"/>
      <w:color w:val="auto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11D0"/>
    <w:rPr>
      <w:rFonts w:ascii="Times" w:eastAsia="Times" w:hAnsi="Times"/>
      <w:sz w:val="24"/>
      <w:szCs w:val="24"/>
      <w:bdr w:val="none" w:sz="0" w:space="0" w:color="auto"/>
    </w:rPr>
  </w:style>
  <w:style w:type="character" w:styleId="Rimandonotaapidipagina">
    <w:name w:val="footnote reference"/>
    <w:uiPriority w:val="99"/>
    <w:unhideWhenUsed/>
    <w:rsid w:val="00B611D0"/>
    <w:rPr>
      <w:vertAlign w:val="superscript"/>
    </w:rPr>
  </w:style>
  <w:style w:type="paragraph" w:customStyle="1" w:styleId="p1">
    <w:name w:val="p1"/>
    <w:basedOn w:val="Normale"/>
    <w:rsid w:val="00B61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15"/>
      <w:szCs w:val="15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brok@tin.it" TargetMode="External"/><Relationship Id="rId13" Type="http://schemas.openxmlformats.org/officeDocument/2006/relationships/hyperlink" Target="mailto:biabrok@tin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ondobrokers@consap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vass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abrokers.com" TargetMode="External"/><Relationship Id="rId10" Type="http://schemas.openxmlformats.org/officeDocument/2006/relationships/hyperlink" Target="http://www.biabroker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abrok@utgpec.it" TargetMode="External"/><Relationship Id="rId14" Type="http://schemas.openxmlformats.org/officeDocument/2006/relationships/hyperlink" Target="mailto:biabrok@utgpec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1233</Words>
  <Characters>7034</Characters>
  <Application>Microsoft Office Word</Application>
  <DocSecurity>8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Cesare Susanna</cp:lastModifiedBy>
  <cp:revision>10</cp:revision>
  <dcterms:created xsi:type="dcterms:W3CDTF">2021-05-10T12:35:00Z</dcterms:created>
  <dcterms:modified xsi:type="dcterms:W3CDTF">2021-05-10T13:46:00Z</dcterms:modified>
</cp:coreProperties>
</file>